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rFonts w:hint="eastAsia"/>
          <w:b/>
          <w:bCs/>
          <w:sz w:val="48"/>
          <w:szCs w:val="48"/>
        </w:rPr>
        <w:t>闻喜县城市管理综合行政执法队行政处罚事项清单</w:t>
      </w:r>
    </w:p>
    <w:tbl>
      <w:tblPr>
        <w:tblStyle w:val="7"/>
        <w:tblW w:w="13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731"/>
        <w:gridCol w:w="1995"/>
        <w:gridCol w:w="1975"/>
        <w:gridCol w:w="272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19" w:type="dxa"/>
          </w:tcPr>
          <w:p>
            <w:pPr>
              <w:pStyle w:val="4"/>
              <w:widowControl/>
              <w:spacing w:beforeAutospacing="0" w:after="300" w:afterAutospacing="0"/>
              <w:ind w:firstLine="420"/>
              <w:jc w:val="both"/>
            </w:pPr>
          </w:p>
        </w:tc>
        <w:tc>
          <w:tcPr>
            <w:tcW w:w="731" w:type="dxa"/>
            <w:vAlign w:val="center"/>
          </w:tcPr>
          <w:p>
            <w:pPr>
              <w:jc w:val="center"/>
              <w:rPr>
                <w:rFonts w:cs="仿宋" w:asciiTheme="minorEastAsia" w:hAnsiTheme="minorEastAsia"/>
                <w:szCs w:val="21"/>
              </w:rPr>
            </w:pPr>
            <w:r>
              <w:rPr>
                <w:rFonts w:hint="eastAsia" w:cs="仿宋" w:asciiTheme="minorEastAsia" w:hAnsiTheme="minorEastAsia"/>
                <w:szCs w:val="21"/>
              </w:rPr>
              <w:t>序号</w:t>
            </w:r>
          </w:p>
        </w:tc>
        <w:tc>
          <w:tcPr>
            <w:tcW w:w="1995" w:type="dxa"/>
            <w:vAlign w:val="center"/>
          </w:tcPr>
          <w:p>
            <w:pPr>
              <w:jc w:val="center"/>
              <w:rPr>
                <w:rFonts w:cs="黑体" w:asciiTheme="minorEastAsia" w:hAnsiTheme="minorEastAsia"/>
                <w:kern w:val="0"/>
                <w:szCs w:val="21"/>
                <w:lang w:bidi="ar"/>
              </w:rPr>
            </w:pPr>
            <w:r>
              <w:rPr>
                <w:rFonts w:hint="eastAsia" w:cs="黑体" w:asciiTheme="minorEastAsia" w:hAnsiTheme="minorEastAsia"/>
                <w:kern w:val="0"/>
                <w:szCs w:val="21"/>
                <w:lang w:bidi="ar"/>
              </w:rPr>
              <w:t>职权名称</w:t>
            </w:r>
          </w:p>
        </w:tc>
        <w:tc>
          <w:tcPr>
            <w:tcW w:w="1975" w:type="dxa"/>
            <w:vAlign w:val="center"/>
          </w:tcPr>
          <w:p>
            <w:pPr>
              <w:jc w:val="center"/>
              <w:rPr>
                <w:rFonts w:cs="黑体" w:asciiTheme="minorEastAsia" w:hAnsiTheme="minorEastAsia"/>
                <w:spacing w:val="8"/>
                <w:szCs w:val="21"/>
                <w:shd w:val="clear" w:color="auto" w:fill="FFFFFF"/>
              </w:rPr>
            </w:pPr>
            <w:r>
              <w:rPr>
                <w:rFonts w:hint="eastAsia" w:cs="黑体" w:asciiTheme="minorEastAsia" w:hAnsiTheme="minorEastAsia"/>
                <w:spacing w:val="8"/>
                <w:szCs w:val="21"/>
                <w:shd w:val="clear" w:color="auto" w:fill="FFFFFF"/>
              </w:rPr>
              <w:t>定性条款</w:t>
            </w:r>
          </w:p>
        </w:tc>
        <w:tc>
          <w:tcPr>
            <w:tcW w:w="2720" w:type="dxa"/>
            <w:vAlign w:val="center"/>
          </w:tcPr>
          <w:p>
            <w:pPr>
              <w:jc w:val="center"/>
              <w:rPr>
                <w:rFonts w:cs="黑体" w:asciiTheme="minorEastAsia" w:hAnsiTheme="minorEastAsia"/>
                <w:spacing w:val="8"/>
                <w:szCs w:val="21"/>
                <w:shd w:val="clear" w:color="auto" w:fill="FFFFFF"/>
              </w:rPr>
            </w:pPr>
            <w:r>
              <w:rPr>
                <w:rFonts w:hint="eastAsia" w:cs="黑体" w:asciiTheme="minorEastAsia" w:hAnsiTheme="minorEastAsia"/>
                <w:spacing w:val="8"/>
                <w:szCs w:val="21"/>
                <w:shd w:val="clear" w:color="auto" w:fill="FFFFFF"/>
              </w:rPr>
              <w:t>处罚依据</w:t>
            </w:r>
          </w:p>
        </w:tc>
        <w:tc>
          <w:tcPr>
            <w:tcW w:w="5910" w:type="dxa"/>
            <w:vAlign w:val="center"/>
          </w:tcPr>
          <w:p>
            <w:pPr>
              <w:jc w:val="center"/>
              <w:rPr>
                <w:rFonts w:asciiTheme="minorEastAsia" w:hAnsiTheme="minorEastAsia"/>
                <w:szCs w:val="21"/>
              </w:rPr>
            </w:pPr>
            <w:r>
              <w:rPr>
                <w:rFonts w:hint="eastAsia" w:asciiTheme="minorEastAsia" w:hAnsiTheme="minorEastAsia"/>
                <w:szCs w:val="21"/>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spacing w:line="400" w:lineRule="exact"/>
              <w:jc w:val="center"/>
              <w:rPr>
                <w:rFonts w:ascii="黑体" w:hAnsi="黑体" w:eastAsia="黑体" w:cs="黑体"/>
                <w:b/>
                <w:bCs/>
                <w:sz w:val="30"/>
                <w:szCs w:val="30"/>
              </w:rPr>
            </w:pPr>
          </w:p>
          <w:p>
            <w:pPr>
              <w:spacing w:line="400" w:lineRule="exact"/>
              <w:jc w:val="center"/>
              <w:rPr>
                <w:rFonts w:ascii="黑体" w:hAnsi="黑体" w:eastAsia="黑体" w:cs="黑体"/>
                <w:b/>
                <w:bCs/>
                <w:sz w:val="30"/>
                <w:szCs w:val="30"/>
              </w:rPr>
            </w:pPr>
          </w:p>
          <w:p>
            <w:pPr>
              <w:spacing w:line="400" w:lineRule="exact"/>
              <w:jc w:val="center"/>
              <w:rPr>
                <w:rFonts w:ascii="黑体" w:hAnsi="黑体" w:eastAsia="黑体" w:cs="黑体"/>
                <w:b/>
                <w:bCs/>
                <w:sz w:val="30"/>
                <w:szCs w:val="30"/>
              </w:rPr>
            </w:pPr>
          </w:p>
          <w:p>
            <w:pPr>
              <w:spacing w:line="400" w:lineRule="exact"/>
              <w:jc w:val="center"/>
              <w:rPr>
                <w:rFonts w:ascii="黑体" w:hAnsi="黑体" w:eastAsia="黑体" w:cs="黑体"/>
                <w:b/>
                <w:bCs/>
                <w:sz w:val="30"/>
                <w:szCs w:val="30"/>
              </w:rPr>
            </w:pPr>
          </w:p>
          <w:p>
            <w:pPr>
              <w:spacing w:line="400" w:lineRule="exact"/>
              <w:jc w:val="center"/>
              <w:rPr>
                <w:rFonts w:ascii="黑体" w:hAnsi="黑体" w:eastAsia="黑体" w:cs="黑体"/>
                <w:b/>
                <w:bCs/>
                <w:sz w:val="30"/>
                <w:szCs w:val="30"/>
              </w:rPr>
            </w:pPr>
          </w:p>
          <w:p>
            <w:pPr>
              <w:spacing w:line="400" w:lineRule="exact"/>
              <w:rPr>
                <w:rFonts w:ascii="黑体" w:hAnsi="黑体" w:eastAsia="黑体" w:cs="黑体"/>
                <w:sz w:val="28"/>
                <w:szCs w:val="28"/>
              </w:rPr>
            </w:pPr>
            <w:r>
              <w:rPr>
                <w:rFonts w:hint="eastAsia" w:ascii="黑体" w:hAnsi="黑体" w:eastAsia="黑体" w:cs="黑体"/>
                <w:sz w:val="28"/>
                <w:szCs w:val="28"/>
              </w:rPr>
              <w:t>市容秩序管理方面</w:t>
            </w:r>
          </w:p>
          <w:p>
            <w:pPr>
              <w:pStyle w:val="4"/>
              <w:widowControl/>
              <w:spacing w:beforeAutospacing="0" w:after="300" w:afterAutospacing="0"/>
              <w:ind w:firstLine="420"/>
              <w:jc w:val="both"/>
            </w:p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w:t>
            </w:r>
          </w:p>
        </w:tc>
        <w:tc>
          <w:tcPr>
            <w:tcW w:w="1995" w:type="dxa"/>
            <w:vAlign w:val="center"/>
          </w:tcPr>
          <w:p>
            <w:pPr>
              <w:jc w:val="center"/>
              <w:rPr>
                <w:rFonts w:ascii="仿宋" w:hAnsi="仿宋" w:eastAsia="仿宋" w:cs="仿宋"/>
                <w:sz w:val="18"/>
                <w:szCs w:val="18"/>
              </w:rPr>
            </w:pPr>
            <w:r>
              <w:rPr>
                <w:rFonts w:hint="eastAsia" w:ascii="黑体" w:hAnsi="黑体" w:eastAsia="黑体" w:cs="黑体"/>
                <w:kern w:val="0"/>
                <w:sz w:val="18"/>
                <w:szCs w:val="18"/>
                <w:lang w:bidi="ar"/>
              </w:rPr>
              <w:t>未经批准私占便道(占道经营)及占公共场地堆放物料的</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《城市市容和环境卫生管理条例》 第十四条；</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《山西省城乡环境综合治理条例》二十二、二十三条；</w:t>
            </w:r>
          </w:p>
          <w:p>
            <w:pPr>
              <w:rPr>
                <w:rFonts w:ascii="仿宋" w:hAnsi="仿宋" w:eastAsia="仿宋" w:cs="仿宋"/>
                <w:sz w:val="18"/>
                <w:szCs w:val="18"/>
              </w:rPr>
            </w:pPr>
            <w:r>
              <w:rPr>
                <w:rFonts w:hint="eastAsia" w:ascii="黑体" w:hAnsi="黑体" w:eastAsia="黑体" w:cs="黑体"/>
                <w:spacing w:val="8"/>
                <w:sz w:val="18"/>
                <w:szCs w:val="18"/>
                <w:shd w:val="clear" w:color="auto" w:fill="FFFFFF"/>
              </w:rPr>
              <w:t>《运城市实施〈山西省城乡环境综合治理条例〉办法》第十九、二十条；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《山西省城市市容和环境卫生管理实施办法》第三十一条；</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《山西省城乡环境综合治理条例》五十九、六十三条；</w:t>
            </w:r>
          </w:p>
          <w:p>
            <w:pPr>
              <w:rPr>
                <w:rFonts w:ascii="仿宋" w:hAnsi="仿宋" w:eastAsia="仿宋" w:cs="仿宋"/>
                <w:sz w:val="18"/>
                <w:szCs w:val="18"/>
              </w:rPr>
            </w:pPr>
            <w:r>
              <w:rPr>
                <w:rFonts w:hint="eastAsia" w:ascii="黑体" w:hAnsi="黑体" w:eastAsia="黑体" w:cs="黑体"/>
                <w:spacing w:val="8"/>
                <w:sz w:val="18"/>
                <w:szCs w:val="18"/>
                <w:shd w:val="clear" w:color="auto" w:fill="FFFFFF"/>
              </w:rPr>
              <w:t>《运城市实施〈山西省城乡环境综合治理条例〉办法》第四十条；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xml:space="preserve">责令其限期清理、拆除或者采取其他补救措施外，可根据情节，对公民处以500元以下罚款、对法人和其他组织处以1000元以下罚款； </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对单位处1000元以上5000元以下罚款，对个人处50元以上200元以下罚款；</w:t>
            </w:r>
          </w:p>
          <w:p>
            <w:pPr>
              <w:pStyle w:val="4"/>
              <w:widowControl/>
              <w:spacing w:beforeAutospacing="0" w:after="300" w:afterAutospacing="0"/>
              <w:ind w:firstLine="420"/>
              <w:jc w:val="both"/>
              <w:rPr>
                <w:rFonts w:ascii="仿宋" w:hAnsi="仿宋" w:eastAsia="仿宋" w:cs="仿宋"/>
                <w:color w:val="333333"/>
                <w:sz w:val="18"/>
                <w:szCs w:val="18"/>
              </w:rPr>
            </w:pPr>
            <w:r>
              <w:rPr>
                <w:rFonts w:hint="eastAsia" w:ascii="黑体" w:hAnsi="黑体" w:eastAsia="黑体" w:cs="黑体"/>
                <w:spacing w:val="8"/>
                <w:sz w:val="18"/>
                <w:szCs w:val="18"/>
                <w:shd w:val="clear" w:color="auto" w:fill="FFFFFF"/>
              </w:rPr>
              <w:t>单位处1000元以上2000元以下罚款，对个人处50元以上100元以下罚款；逾期未改正，且造成影响的对单位处2000元以上3000元以下罚款，对个人处100元以上200元以下罚款；拒不改正的，对单位处3000元以上5000元以下罚款，对个人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c>
          <w:tcPr>
            <w:tcW w:w="1995" w:type="dxa"/>
            <w:vAlign w:val="center"/>
          </w:tcPr>
          <w:p>
            <w:pPr>
              <w:spacing w:line="0" w:lineRule="atLeast"/>
              <w:jc w:val="center"/>
              <w:rPr>
                <w:rFonts w:ascii="黑体" w:hAnsi="黑体" w:eastAsia="黑体" w:cs="黑体"/>
                <w:sz w:val="18"/>
                <w:szCs w:val="18"/>
              </w:rPr>
            </w:pPr>
            <w:r>
              <w:rPr>
                <w:rFonts w:hint="eastAsia" w:ascii="黑体" w:hAnsi="黑体" w:eastAsia="黑体" w:cs="黑体"/>
                <w:sz w:val="18"/>
                <w:szCs w:val="18"/>
              </w:rPr>
              <w:t>在建筑物、构筑物（悬挂、刻画、涂写、喷涂、标语、宣传品、广告）</w:t>
            </w:r>
          </w:p>
          <w:p>
            <w:pPr>
              <w:jc w:val="center"/>
              <w:rPr>
                <w:rFonts w:ascii="仿宋" w:hAnsi="仿宋" w:eastAsia="仿宋" w:cs="仿宋"/>
                <w:sz w:val="18"/>
                <w:szCs w:val="18"/>
              </w:rPr>
            </w:pPr>
          </w:p>
        </w:tc>
        <w:tc>
          <w:tcPr>
            <w:tcW w:w="1975" w:type="dxa"/>
            <w:vAlign w:val="center"/>
          </w:tcPr>
          <w:p>
            <w:pPr>
              <w:spacing w:line="0" w:lineRule="atLeast"/>
              <w:rPr>
                <w:rFonts w:ascii="黑体" w:hAnsi="黑体" w:eastAsia="黑体" w:cs="黑体"/>
                <w:sz w:val="18"/>
                <w:szCs w:val="18"/>
              </w:rPr>
            </w:pPr>
            <w:r>
              <w:rPr>
                <w:rFonts w:hint="eastAsia" w:ascii="黑体" w:hAnsi="黑体" w:eastAsia="黑体" w:cs="黑体"/>
                <w:sz w:val="18"/>
                <w:szCs w:val="18"/>
              </w:rPr>
              <w:t>《城市市容和环境卫</w:t>
            </w:r>
          </w:p>
          <w:p>
            <w:pPr>
              <w:spacing w:line="0" w:lineRule="atLeast"/>
              <w:rPr>
                <w:rFonts w:ascii="黑体" w:hAnsi="黑体" w:eastAsia="黑体" w:cs="黑体"/>
                <w:sz w:val="18"/>
                <w:szCs w:val="18"/>
              </w:rPr>
            </w:pPr>
            <w:r>
              <w:rPr>
                <w:rFonts w:hint="eastAsia" w:ascii="黑体" w:hAnsi="黑体" w:eastAsia="黑体" w:cs="黑体"/>
                <w:sz w:val="18"/>
                <w:szCs w:val="18"/>
              </w:rPr>
              <w:t>生管理条例》第三十四</w:t>
            </w:r>
          </w:p>
          <w:p>
            <w:pPr>
              <w:spacing w:line="0" w:lineRule="atLeast"/>
              <w:rPr>
                <w:rFonts w:ascii="黑体" w:hAnsi="黑体" w:eastAsia="黑体" w:cs="黑体"/>
                <w:sz w:val="18"/>
                <w:szCs w:val="18"/>
              </w:rPr>
            </w:pPr>
            <w:r>
              <w:rPr>
                <w:rFonts w:hint="eastAsia" w:ascii="黑体" w:hAnsi="黑体" w:eastAsia="黑体" w:cs="黑体"/>
                <w:sz w:val="18"/>
                <w:szCs w:val="18"/>
              </w:rPr>
              <w:t>条；</w:t>
            </w:r>
          </w:p>
          <w:p>
            <w:pPr>
              <w:spacing w:line="0" w:lineRule="atLeast"/>
              <w:rPr>
                <w:rFonts w:ascii="黑体" w:hAnsi="黑体" w:eastAsia="黑体" w:cs="黑体"/>
                <w:spacing w:val="8"/>
                <w:sz w:val="18"/>
                <w:szCs w:val="18"/>
                <w:shd w:val="clear" w:color="auto" w:fill="FFFFFF"/>
              </w:rPr>
            </w:pPr>
            <w:r>
              <w:rPr>
                <w:rFonts w:hint="eastAsia" w:ascii="黑体" w:hAnsi="黑体" w:eastAsia="黑体" w:cs="黑体"/>
                <w:sz w:val="18"/>
                <w:szCs w:val="18"/>
              </w:rPr>
              <w:t>《山西省城乡环境综合治理条例》第四十三条；</w:t>
            </w:r>
          </w:p>
          <w:p>
            <w:pPr>
              <w:spacing w:line="0" w:lineRule="atLeast"/>
              <w:rPr>
                <w:rFonts w:ascii="黑体" w:hAnsi="黑体" w:eastAsia="黑体" w:cs="黑体"/>
                <w:b/>
                <w:bCs/>
                <w:kern w:val="0"/>
                <w:sz w:val="18"/>
                <w:szCs w:val="18"/>
                <w:lang w:bidi="ar"/>
              </w:rPr>
            </w:pPr>
            <w:r>
              <w:rPr>
                <w:rFonts w:hint="eastAsia" w:ascii="黑体" w:hAnsi="黑体" w:eastAsia="黑体" w:cs="黑体"/>
                <w:spacing w:val="8"/>
                <w:sz w:val="18"/>
                <w:szCs w:val="18"/>
                <w:shd w:val="clear" w:color="auto" w:fill="FFFFFF"/>
              </w:rPr>
              <w:t>《运城市实施〈山西省城乡环境综合治理条例〉办法》第二十条；</w:t>
            </w:r>
          </w:p>
          <w:p>
            <w:pPr>
              <w:rPr>
                <w:rFonts w:ascii="仿宋" w:hAnsi="仿宋" w:eastAsia="仿宋" w:cs="仿宋"/>
                <w:sz w:val="18"/>
                <w:szCs w:val="18"/>
              </w:rPr>
            </w:pPr>
          </w:p>
        </w:tc>
        <w:tc>
          <w:tcPr>
            <w:tcW w:w="2720" w:type="dxa"/>
            <w:vAlign w:val="center"/>
          </w:tcPr>
          <w:p>
            <w:pPr>
              <w:spacing w:line="0" w:lineRule="atLeast"/>
              <w:rPr>
                <w:rFonts w:ascii="黑体" w:hAnsi="黑体" w:eastAsia="黑体" w:cs="黑体"/>
                <w:kern w:val="0"/>
                <w:sz w:val="18"/>
                <w:szCs w:val="18"/>
                <w:lang w:bidi="ar"/>
              </w:rPr>
            </w:pPr>
            <w:r>
              <w:rPr>
                <w:rFonts w:hint="eastAsia" w:ascii="黑体" w:hAnsi="黑体" w:eastAsia="黑体" w:cs="黑体"/>
                <w:kern w:val="0"/>
                <w:sz w:val="18"/>
                <w:szCs w:val="18"/>
                <w:lang w:bidi="ar"/>
              </w:rPr>
              <w:t>《</w:t>
            </w:r>
            <w:r>
              <w:rPr>
                <w:rFonts w:hint="eastAsia" w:ascii="黑体" w:hAnsi="黑体" w:eastAsia="黑体" w:cs="黑体"/>
                <w:sz w:val="18"/>
                <w:szCs w:val="18"/>
              </w:rPr>
              <w:t>山西省城乡环境综合治理条例</w:t>
            </w:r>
            <w:r>
              <w:rPr>
                <w:rFonts w:hint="eastAsia" w:ascii="黑体" w:hAnsi="黑体" w:eastAsia="黑体" w:cs="黑体"/>
                <w:kern w:val="0"/>
                <w:sz w:val="18"/>
                <w:szCs w:val="18"/>
                <w:lang w:bidi="ar"/>
              </w:rPr>
              <w:t>》五十九条；</w:t>
            </w:r>
          </w:p>
          <w:p>
            <w:pPr>
              <w:rPr>
                <w:rFonts w:ascii="仿宋" w:hAnsi="仿宋" w:eastAsia="仿宋" w:cs="仿宋"/>
                <w:sz w:val="18"/>
                <w:szCs w:val="18"/>
              </w:rPr>
            </w:pPr>
            <w:r>
              <w:rPr>
                <w:rFonts w:hint="eastAsia" w:ascii="黑体" w:hAnsi="黑体" w:eastAsia="黑体" w:cs="黑体"/>
                <w:spacing w:val="8"/>
                <w:sz w:val="18"/>
                <w:szCs w:val="18"/>
                <w:shd w:val="clear" w:color="auto" w:fill="FFFFFF"/>
              </w:rPr>
              <w:t>《运城市实施〈山西省城乡环境综合治理条例〉办法》第四十二条；</w:t>
            </w:r>
          </w:p>
        </w:tc>
        <w:tc>
          <w:tcPr>
            <w:tcW w:w="5910" w:type="dxa"/>
            <w:vAlign w:val="center"/>
          </w:tcPr>
          <w:p>
            <w:pPr>
              <w:spacing w:line="240" w:lineRule="exact"/>
              <w:rPr>
                <w:rFonts w:ascii="黑体" w:hAnsi="黑体" w:eastAsia="黑体" w:cs="黑体"/>
                <w:sz w:val="18"/>
                <w:szCs w:val="18"/>
              </w:rPr>
            </w:pPr>
            <w:r>
              <w:rPr>
                <w:rFonts w:hint="eastAsia" w:ascii="黑体" w:hAnsi="黑体" w:eastAsia="黑体" w:cs="黑体"/>
                <w:sz w:val="18"/>
                <w:szCs w:val="18"/>
              </w:rPr>
              <w:t>违反本条例规定，有下列情形之一的对单位处1000元以上5000元以下罚款，对个人处50元以上200元以下罚款；</w:t>
            </w:r>
          </w:p>
          <w:p>
            <w:pPr>
              <w:pStyle w:val="4"/>
              <w:widowControl/>
              <w:spacing w:beforeAutospacing="0" w:after="300" w:afterAutospacing="0"/>
              <w:ind w:firstLine="420"/>
              <w:jc w:val="both"/>
              <w:rPr>
                <w:rFonts w:ascii="仿宋" w:hAnsi="仿宋" w:eastAsia="仿宋" w:cs="仿宋"/>
                <w:color w:val="333333"/>
                <w:sz w:val="18"/>
                <w:szCs w:val="18"/>
              </w:rPr>
            </w:pPr>
            <w:r>
              <w:rPr>
                <w:rFonts w:hint="eastAsia" w:ascii="黑体" w:hAnsi="黑体" w:eastAsia="黑体" w:cs="黑体"/>
                <w:spacing w:val="8"/>
                <w:sz w:val="18"/>
                <w:szCs w:val="18"/>
                <w:shd w:val="clear" w:color="auto" w:fill="FFFFFF"/>
              </w:rPr>
              <w:t>责令限期改正或者限期清理；逾期未改正但未造成影响的单位处1000元以上2000元以下罚款，对个人处50元罚款；逾期未改正，且造成影响的对单位处2000元以上3000元以下罚款，对个人处50元以上100元以下罚款；拒不改正的，对单位处3000元以上5000元以下罚款，对个人处100元以上200元以下罚款。造成公私财物损毁的，由公安机关对行为人处五日以上十日以下拘留，可以并处500元以下罚款；情节较重的，处十日以上十五日以下拘留，可以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ind w:firstLine="280" w:firstLineChars="100"/>
            </w:pPr>
            <w:r>
              <w:rPr>
                <w:rFonts w:hint="eastAsia" w:ascii="黑体" w:hAnsi="黑体" w:eastAsia="黑体" w:cs="黑体"/>
                <w:sz w:val="28"/>
                <w:szCs w:val="28"/>
              </w:rPr>
              <w:t xml:space="preserve"> 市容秩序管理方面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3</w:t>
            </w:r>
          </w:p>
        </w:tc>
        <w:tc>
          <w:tcPr>
            <w:tcW w:w="1995" w:type="dxa"/>
            <w:vAlign w:val="center"/>
          </w:tcPr>
          <w:p>
            <w:pPr>
              <w:spacing w:line="0" w:lineRule="atLeast"/>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城市环境噪音管理</w:t>
            </w:r>
          </w:p>
          <w:p>
            <w:pPr>
              <w:jc w:val="center"/>
              <w:rPr>
                <w:rFonts w:ascii="仿宋" w:hAnsi="仿宋" w:eastAsia="仿宋" w:cs="仿宋"/>
                <w:sz w:val="18"/>
                <w:szCs w:val="18"/>
              </w:rPr>
            </w:pP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《山西省城乡环境综合治理条例》第三十条；</w:t>
            </w:r>
          </w:p>
          <w:p>
            <w:pPr>
              <w:rPr>
                <w:rFonts w:ascii="仿宋" w:hAnsi="仿宋" w:eastAsia="仿宋" w:cs="仿宋"/>
                <w:sz w:val="18"/>
                <w:szCs w:val="18"/>
              </w:rPr>
            </w:pPr>
            <w:r>
              <w:rPr>
                <w:rFonts w:hint="eastAsia" w:ascii="黑体" w:hAnsi="黑体" w:eastAsia="黑体" w:cs="黑体"/>
                <w:spacing w:val="8"/>
                <w:sz w:val="18"/>
                <w:szCs w:val="18"/>
                <w:shd w:val="clear" w:color="auto" w:fill="FFFFFF"/>
              </w:rPr>
              <w:t>《运城市实施〈山西省城乡环境综合治理条例〉办法》第二十八条、二十九条；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治理条例》五十九条；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《运城市实施〈山西省城乡环境综合治理条例〉办法》　第四十三条；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对单位处1000元以上5000元以下罚款，对个人处50元以上200元以下罚款；</w:t>
            </w:r>
          </w:p>
          <w:p>
            <w:pPr>
              <w:pStyle w:val="4"/>
              <w:widowControl/>
              <w:spacing w:beforeAutospacing="0" w:after="300" w:afterAutospacing="0"/>
              <w:ind w:firstLine="420"/>
              <w:jc w:val="both"/>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对单位处200元以上500元以下罚款，对个人处200元罚款；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4</w:t>
            </w:r>
          </w:p>
        </w:tc>
        <w:tc>
          <w:tcPr>
            <w:tcW w:w="1995" w:type="dxa"/>
            <w:vAlign w:val="center"/>
          </w:tcPr>
          <w:p>
            <w:pPr>
              <w:jc w:val="center"/>
              <w:rPr>
                <w:rFonts w:ascii="仿宋" w:hAnsi="仿宋" w:eastAsia="仿宋" w:cs="仿宋"/>
                <w:sz w:val="18"/>
                <w:szCs w:val="18"/>
              </w:rPr>
            </w:pPr>
            <w:r>
              <w:rPr>
                <w:rFonts w:hint="eastAsia" w:ascii="黑体" w:hAnsi="黑体" w:eastAsia="黑体" w:cs="黑体"/>
                <w:spacing w:val="8"/>
                <w:sz w:val="18"/>
                <w:szCs w:val="18"/>
                <w:shd w:val="clear" w:color="auto" w:fill="FFFFFF"/>
              </w:rPr>
              <w:t>未按规定清扫保洁(门前三包）责任区</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《山西省城市市容和环境卫生管理实施办法》第二十三条；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《山西省城市市容和环境卫生管理实施办法》第三十条；</w:t>
            </w:r>
          </w:p>
        </w:tc>
        <w:tc>
          <w:tcPr>
            <w:tcW w:w="5910" w:type="dxa"/>
            <w:vAlign w:val="center"/>
          </w:tcPr>
          <w:p>
            <w:pPr>
              <w:pStyle w:val="4"/>
              <w:widowControl/>
              <w:spacing w:beforeAutospacing="0" w:after="300" w:afterAutospacing="0"/>
              <w:ind w:firstLine="420"/>
              <w:jc w:val="both"/>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xml:space="preserve">责令其纠正采取补救措施外，还可根据情节处以5元以上100元以下的罚款：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rPr>
                <w:rFonts w:ascii="黑体" w:hAnsi="黑体" w:eastAsia="黑体" w:cs="黑体"/>
                <w:sz w:val="28"/>
                <w:szCs w:val="28"/>
              </w:rPr>
            </w:pPr>
          </w:p>
          <w:p>
            <w:pPr>
              <w:rPr>
                <w:rFonts w:ascii="黑体" w:hAnsi="黑体" w:eastAsia="黑体" w:cs="黑体"/>
                <w:sz w:val="28"/>
                <w:szCs w:val="28"/>
              </w:rPr>
            </w:pPr>
          </w:p>
          <w:p>
            <w:r>
              <w:rPr>
                <w:rFonts w:hint="eastAsia" w:ascii="黑体" w:hAnsi="黑体" w:eastAsia="黑体" w:cs="黑体"/>
                <w:sz w:val="28"/>
                <w:szCs w:val="28"/>
              </w:rPr>
              <w:t>市容秩序管理方面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临时占用公共场地（广场、公园）</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《城市市容和环境卫生管理条例》第十四</w:t>
            </w:r>
          </w:p>
          <w:p>
            <w:pPr>
              <w:spacing w:line="0" w:lineRule="atLeast"/>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《运城市实施〈山西省城乡环境综合治理条例〉办法》第二十一条;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《城市市容和环境卫生管理条例》第三十六条；</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《山西省城乡环境综合治理条例》五十九条；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《运城市实施〈山西省城乡环境综合治理条例〉办法》第四十条；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责令改正或者限期清理；拒不改正或者清理的，对单位处1000元以上5000元以下罚款，对个人处50元以上200元以下罚款；</w:t>
            </w:r>
          </w:p>
          <w:p>
            <w:pPr>
              <w:pStyle w:val="4"/>
              <w:widowControl/>
              <w:spacing w:beforeAutospacing="0" w:after="300" w:afterAutospacing="0"/>
              <w:ind w:firstLine="420"/>
              <w:jc w:val="both"/>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逾期未改正但未造成影响的，单位处1000元以上2000元以下罚款，对个人处50元以上100元以下罚款；逾期未改正，且造成影响的对单位处2000元以上3000元以下罚款，对个人处100元以上200元以下罚款；拒不改正的，对单位处3000元以上5000元以下罚款，对个人处200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6</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露天烧烤（三烧）等产生烟尘污染的物质</w:t>
            </w:r>
          </w:p>
        </w:tc>
        <w:tc>
          <w:tcPr>
            <w:tcW w:w="1975" w:type="dxa"/>
            <w:vAlign w:val="center"/>
          </w:tcPr>
          <w:p>
            <w:pPr>
              <w:spacing w:line="24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《中华人民共和国大气污染防治法》第一百一十八条、第一百一十九条；</w:t>
            </w:r>
          </w:p>
          <w:p>
            <w:pPr>
              <w:spacing w:line="24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《山西省城乡环境综合治理条例》三十二条；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《运城市实施〈山西省城乡环境综合治理条例〉办法》第二十八、三十一条；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《中华人民共和国大气污染防治法》第一百一十八条第一百一十九条；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《运城市实施〈山西省城乡环境综合治理条例〉办法》第四十四条；</w:t>
            </w:r>
          </w:p>
        </w:tc>
        <w:tc>
          <w:tcPr>
            <w:tcW w:w="5910" w:type="dxa"/>
            <w:vAlign w:val="center"/>
          </w:tcPr>
          <w:p>
            <w:pPr>
              <w:pStyle w:val="4"/>
              <w:widowControl/>
              <w:spacing w:beforeAutospacing="0" w:after="300" w:afterAutospacing="0"/>
              <w:ind w:firstLine="420"/>
              <w:jc w:val="both"/>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责令改正，没收烧烤工具和违法所得，处500元以上20000元以下的罚款；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rPr>
                <w:rFonts w:ascii="黑体" w:hAnsi="黑体" w:eastAsia="黑体" w:cs="黑体"/>
                <w:sz w:val="28"/>
                <w:szCs w:val="28"/>
              </w:rPr>
            </w:pPr>
          </w:p>
          <w:p>
            <w:r>
              <w:rPr>
                <w:rFonts w:hint="eastAsia" w:ascii="黑体" w:hAnsi="黑体" w:eastAsia="黑体" w:cs="黑体"/>
                <w:sz w:val="28"/>
                <w:szCs w:val="28"/>
              </w:rPr>
              <w:t>市容秩序管理方面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7</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生活垃圾等未按规定处置任意倾倒的</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《城市生活垃圾管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理办法》第十六条；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《山西省城市市容和环境卫生管理实施办法》第三十一条；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《城市生活垃圾管理办法》第四十二条；</w:t>
            </w:r>
          </w:p>
        </w:tc>
        <w:tc>
          <w:tcPr>
            <w:tcW w:w="5910" w:type="dxa"/>
            <w:vAlign w:val="center"/>
          </w:tcPr>
          <w:p>
            <w:pPr>
              <w:pStyle w:val="4"/>
              <w:widowControl/>
              <w:spacing w:beforeAutospacing="0" w:after="300" w:afterAutospacing="0"/>
              <w:ind w:firstLine="420"/>
              <w:jc w:val="both"/>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xml:space="preserve">责令其纠正采取补救措施外，还可根据情节处以5元以上100元以下的罚款；对单位处以5000元以上5万元以下的罚款。个人有以上行为的,处以200元以下的罚款；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8</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早市、夜市、临时农副产品市场应当定时定点经营，保持摊位整洁，不得违规占道，防止油污、污水和垃圾污染环境</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《山西省城乡环境合治理条例》第二十二条；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《山西省城乡环境合治理条例》第五十九条；</w:t>
            </w:r>
          </w:p>
        </w:tc>
        <w:tc>
          <w:tcPr>
            <w:tcW w:w="5910" w:type="dxa"/>
            <w:vAlign w:val="center"/>
          </w:tcPr>
          <w:p>
            <w:pPr>
              <w:pStyle w:val="4"/>
              <w:widowControl/>
              <w:spacing w:beforeAutospacing="0" w:after="300" w:afterAutospacing="0"/>
              <w:ind w:firstLine="420"/>
              <w:jc w:val="both"/>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责令改正或者限期清理,对单位处1000元以上5000元以下罚款，对个人处50元以上200元以下罚款清理费用由违法行为人承担;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rPr>
                <w:rFonts w:ascii="黑体" w:hAnsi="黑体" w:eastAsia="黑体" w:cs="黑体"/>
                <w:sz w:val="28"/>
                <w:szCs w:val="28"/>
              </w:rPr>
            </w:pPr>
          </w:p>
          <w:p>
            <w:r>
              <w:rPr>
                <w:rFonts w:hint="eastAsia" w:ascii="黑体" w:hAnsi="黑体" w:eastAsia="黑体" w:cs="黑体"/>
                <w:sz w:val="28"/>
                <w:szCs w:val="28"/>
              </w:rPr>
              <w:t>市容秩序管理方面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9</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未经批准设置标语条幅宣传品</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《山西省城乡环境综合治理条例》四十三条；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《运城市实施〈山西省城乡环境综合治理条例〉办法》第二十、二十一条；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《运城市实施〈山西省城乡环境综合治理条例〉办法》第四十二条；</w:t>
            </w:r>
          </w:p>
        </w:tc>
        <w:tc>
          <w:tcPr>
            <w:tcW w:w="5910" w:type="dxa"/>
            <w:vAlign w:val="center"/>
          </w:tcPr>
          <w:p>
            <w:pPr>
              <w:pStyle w:val="4"/>
              <w:widowControl/>
              <w:spacing w:beforeAutospacing="0" w:after="300" w:afterAutospacing="0"/>
              <w:ind w:firstLine="420"/>
              <w:jc w:val="both"/>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xml:space="preserve"> 逾期未改正，且造成影响的对单位处1000元以上2000元以下罚款，对个人处50元罚款；逾期未改正，且造成影响的对单位处2000元以上3000元以下罚款，对个人处50元以上100元以下罚款；拒不改正的，对单位处3000元以上5000元以下罚款，对个人处100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10</w:t>
            </w:r>
          </w:p>
        </w:tc>
        <w:tc>
          <w:tcPr>
            <w:tcW w:w="199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各种经营性摊点，</w:t>
            </w:r>
          </w:p>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不及时清理垃圾</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《山西省城市市容和环境卫生管理实施办法》第二十五条；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xml:space="preserve">《山西省城市市容和环境卫生管理实施办法》第三十条； </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xml:space="preserve">除责令其纠正采取补救措施外，还可根据情节处以5元以上100元以下的罚款；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rPr>
                <w:rFonts w:ascii="黑体" w:hAnsi="黑体" w:eastAsia="黑体" w:cs="黑体"/>
                <w:sz w:val="28"/>
                <w:szCs w:val="28"/>
              </w:rPr>
            </w:pPr>
          </w:p>
          <w:p>
            <w:r>
              <w:rPr>
                <w:rFonts w:hint="eastAsia" w:ascii="黑体" w:hAnsi="黑体" w:eastAsia="黑体" w:cs="黑体"/>
                <w:sz w:val="28"/>
                <w:szCs w:val="28"/>
              </w:rPr>
              <w:t>市容秩序管理方面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11</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不履行卫生责任区清扫保洁义务，不按规定的时间、地点、方式倾倒垃圾、粪便或者不按规定清运垃圾、粪便</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《山西省城市市容和环境卫生管理实施办法》第二十三、二十五条；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xml:space="preserve">《山西省城市市容和环境卫生管理实施办法》第三十条； </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除责令其纠正采取补救措施外，还可根据情节处以5元以上100元以下的</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12</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未经批准，禁止在城市道路和公共场所挖掘、拦堵道路，设置路障（地锁、隔离桩等），影响行人、车辆通行</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《运城市实施〈山西省城乡环境综合治理条例〉办法》第十六条；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《运城市实施〈山西省城乡环境综合治理条例〉办法》第四十八条；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责令限期改正，逾期未改正但未造成影响的，处5000元以下罚款；逾期未改正，影响城市道路及交通的处5000元以下10000元以下罚款；拒不改正的，处20000元以下的罚款；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rPr>
                <w:b/>
                <w:bCs/>
                <w:sz w:val="22"/>
                <w:szCs w:val="28"/>
              </w:rPr>
            </w:pPr>
          </w:p>
          <w:p>
            <w:pPr>
              <w:rPr>
                <w:b/>
                <w:bCs/>
                <w:sz w:val="22"/>
                <w:szCs w:val="28"/>
              </w:rPr>
            </w:pPr>
          </w:p>
          <w:p>
            <w:pPr>
              <w:rPr>
                <w:b/>
                <w:bCs/>
                <w:sz w:val="22"/>
                <w:szCs w:val="28"/>
              </w:rPr>
            </w:pPr>
          </w:p>
          <w:p>
            <w:pPr>
              <w:rPr>
                <w:b/>
                <w:bCs/>
                <w:sz w:val="22"/>
                <w:szCs w:val="28"/>
              </w:rPr>
            </w:pPr>
          </w:p>
          <w:p>
            <w:pPr>
              <w:rPr>
                <w:b/>
                <w:bCs/>
                <w:sz w:val="22"/>
                <w:szCs w:val="28"/>
              </w:rPr>
            </w:pPr>
          </w:p>
          <w:p>
            <w:pPr>
              <w:rPr>
                <w:b/>
                <w:bCs/>
                <w:sz w:val="22"/>
                <w:szCs w:val="28"/>
              </w:rPr>
            </w:pPr>
          </w:p>
          <w:p>
            <w:r>
              <w:rPr>
                <w:rFonts w:hint="eastAsia"/>
                <w:b/>
                <w:bCs/>
                <w:sz w:val="22"/>
                <w:szCs w:val="28"/>
              </w:rPr>
              <w:t>市政广告设施管理方面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13</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临街施工不设护栏、不作遮挡,或者竣工后不清理现场的</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《山西省城市市容和环境卫生管理实施办法》第十六条;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《运城市实施〈山西省城乡环境综合治理条例〉办法》第二十七条；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《山西省城市市容和环境卫生管理实施办法》第三十一条；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《运城市实施〈山西省城乡环境综合治理条例〉办法》第四十九条；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除责令其限期清理、拆除或者采取其他补救措施外，可根据情节，对公民处以500元以下罚款、对法人和其他组织处以1000元以下罚款：</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处10000元以上20000元以下罚款；逾期未整改且造成影响的，处20000元以上50000元以下罚款；拒不整改的，处50000元以下100000元以下罚款；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14</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未经批准，擅自设置大型户外广告的</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《城市市容和环境卫生管理条例》第十一、十七条；</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《山西省城市市容和环境卫生管理实施办法》第十一条；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《城市道路管理条例》第二十七条;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《城市市容和环境卫生管理条例》第三十六条；</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《山西省城市市容和环境卫生管理实施办法》第三十一条；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《城市道路管理条例》第四十二条；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责令其限拆除，对公民处以500元以下对法人和其他组织处以1000以下罚款；</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责令改正，处以20000元以下的罚款；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
          <w:p/>
          <w:p>
            <w:r>
              <w:rPr>
                <w:rFonts w:hint="eastAsia"/>
              </w:rPr>
              <w:t>户外广告和门头牌匾管理方面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15</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广告门头牌匾</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《山西省城市市容和环境卫生管理实施办法》第十一条；</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《运城市实施〈山西省城乡环境综合治理条例〉办法第十二、十三条；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《广告管理条例实施细则》第十三条;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《山西省城市市容和环境卫生管理实施办法》第三十三条；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《广告管理条例实施细则》第二十六条;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 xml:space="preserve">责令其所属单位和个人限期改造或拆除；行政主管部门组织强行拆除，并处以5000元以下罚款;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16</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擅自在城市道路公告空间设置广告、夜间照明和大型电子屏设施的</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《山西省城乡环境综合治理条例》第四十三条；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《山西省城乡环境综合治理条例》第五十九条；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责令其所属单位和个人限期改造或拆除；拒不改正或清理的，对单位处1000元以上5000元以下罚款，对个人处50元以上200元以下罚款；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rPr>
                <w:b/>
                <w:bCs/>
                <w:sz w:val="22"/>
                <w:szCs w:val="28"/>
              </w:rPr>
            </w:pPr>
          </w:p>
          <w:p>
            <w:pPr>
              <w:rPr>
                <w:b/>
                <w:bCs/>
                <w:sz w:val="22"/>
                <w:szCs w:val="28"/>
              </w:rPr>
            </w:pPr>
          </w:p>
          <w:p>
            <w:pPr>
              <w:rPr>
                <w:b/>
                <w:bCs/>
                <w:sz w:val="22"/>
                <w:szCs w:val="28"/>
              </w:rPr>
            </w:pPr>
          </w:p>
          <w:p>
            <w:pPr>
              <w:rPr>
                <w:b/>
                <w:bCs/>
                <w:sz w:val="22"/>
                <w:szCs w:val="28"/>
              </w:rPr>
            </w:pPr>
          </w:p>
          <w:p>
            <w:pPr>
              <w:rPr>
                <w:b/>
                <w:bCs/>
                <w:sz w:val="22"/>
                <w:szCs w:val="28"/>
              </w:rPr>
            </w:pPr>
          </w:p>
          <w:p>
            <w:pPr>
              <w:rPr>
                <w:b/>
                <w:bCs/>
                <w:sz w:val="22"/>
                <w:szCs w:val="28"/>
              </w:rPr>
            </w:pPr>
          </w:p>
          <w:p>
            <w:r>
              <w:rPr>
                <w:rFonts w:hint="eastAsia"/>
                <w:b/>
                <w:bCs/>
                <w:sz w:val="22"/>
                <w:szCs w:val="28"/>
              </w:rPr>
              <w:t>市政设施管理方面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17</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擅自占用或者挖掘城市道路</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《城市道路管理条例》第二十七条;</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《山西省城乡环境综合治理条例》第三十八条；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《运城市实施〈山西省城乡环境综合治理条例〉办法第十六条；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《城市道路管理条例》第四十二条；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《运城市实施〈山西省城乡环境综合治理条例〉办法第四十八条；</w:t>
            </w:r>
          </w:p>
        </w:tc>
        <w:tc>
          <w:tcPr>
            <w:tcW w:w="5910"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责令限期改正，可以处以2万元以下的罚款；造成损失的，应当依法承担赔偿责任：</w:t>
            </w:r>
          </w:p>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责令限期改正，逾期未改正但未造成影响的，处5000元以下罚款；逾期未改正，影响城市道路及交通的处5000元以下10000元以下罚款；拒不改正的，处20000元以下的罚款；</w:t>
            </w:r>
          </w:p>
          <w:p>
            <w:pPr>
              <w:spacing w:line="0" w:lineRule="atLeast"/>
              <w:ind w:firstLine="392" w:firstLineChars="200"/>
              <w:rPr>
                <w:rFonts w:ascii="黑体" w:hAnsi="黑体" w:eastAsia="黑体" w:cs="黑体"/>
                <w:spacing w:val="8"/>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未经批准擅自在街道两侧和公共场地搭建临时建筑物、构筑物或其他设施的</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《城市市容和环境卫生管理条例》第十四条；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《城市道路管理条例》第二十七条;</w:t>
            </w: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《城市市容和环境卫生管理条例》第三十六条；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《城市道路管理条例》第四十二条；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《城市市容和环境卫生管理条例》第三十六条；</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
          <w:p/>
          <w:p/>
          <w:p/>
          <w:p/>
          <w:p>
            <w:r>
              <w:rPr>
                <w:rFonts w:hint="eastAsia"/>
              </w:rPr>
              <w:t>绿地及设施管理方面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19</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擅自占用绿化用地改变用地性质</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《城市绿化条例》第十八、十九条；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《城市绿化条例》第二十七条；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责令限期退还、恢复原状，可以并处罚款；造成损失的，应当负赔偿责任；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20</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擅自围挡侵占、损毁城市绿地的、损坏城市绿化设施的</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《城市绿化条例》第二十条；</w:t>
            </w:r>
          </w:p>
          <w:p>
            <w:pPr>
              <w:rPr>
                <w:rFonts w:ascii="黑体" w:hAnsi="黑体" w:eastAsia="黑体" w:cs="黑体"/>
                <w:spacing w:val="8"/>
                <w:sz w:val="18"/>
                <w:szCs w:val="18"/>
                <w:shd w:val="clear" w:color="auto" w:fill="FFFFFF"/>
              </w:rPr>
            </w:pPr>
          </w:p>
        </w:tc>
        <w:tc>
          <w:tcPr>
            <w:tcW w:w="272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《城市绿化条例》第二十六条；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《山西省城乡环境综合治理条例》第六十条；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责令限期改正，处2000元以上10000元以下罚款；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Pr>
              <w:rPr>
                <w:b/>
                <w:bCs/>
                <w:sz w:val="22"/>
                <w:szCs w:val="28"/>
              </w:rPr>
            </w:pPr>
          </w:p>
          <w:p>
            <w:pPr>
              <w:rPr>
                <w:b/>
                <w:bCs/>
                <w:sz w:val="22"/>
                <w:szCs w:val="28"/>
              </w:rPr>
            </w:pPr>
          </w:p>
          <w:p>
            <w:pPr>
              <w:rPr>
                <w:b/>
                <w:bCs/>
                <w:sz w:val="22"/>
                <w:szCs w:val="28"/>
              </w:rPr>
            </w:pPr>
          </w:p>
          <w:p>
            <w:pPr>
              <w:rPr>
                <w:b/>
                <w:bCs/>
                <w:sz w:val="22"/>
                <w:szCs w:val="28"/>
              </w:rPr>
            </w:pPr>
          </w:p>
          <w:p>
            <w:pPr>
              <w:rPr>
                <w:b/>
                <w:bCs/>
                <w:sz w:val="22"/>
                <w:szCs w:val="28"/>
              </w:rPr>
            </w:pPr>
          </w:p>
          <w:p>
            <w:r>
              <w:rPr>
                <w:rFonts w:hint="eastAsia"/>
                <w:b/>
                <w:bCs/>
                <w:sz w:val="22"/>
                <w:szCs w:val="28"/>
              </w:rPr>
              <w:t>市政公共设施管理方面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21</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损坏城市照明设施的</w:t>
            </w:r>
          </w:p>
        </w:tc>
        <w:tc>
          <w:tcPr>
            <w:tcW w:w="1975"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《城市照明管理规定》第二十八条；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《城市照明管理规定》第三十二条；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责令限期改正，对个人处以200以上1000元以下的罚款；对单位处以1000元以上3万元以下的罚款；造成损失的，依法赔偿损失；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22</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履带车、铁轮车或者超重、超高、超长车辆擅自在城市道路上行驶的</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《城市道路管理条例》第二十七条；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《城市道路管理条例》第四十二条 ；</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责令限期改正，可以处以20000元以下的罚款；造成损失的，应当依法承担赔偿责任：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
          <w:p/>
          <w:p>
            <w:r>
              <w:rPr>
                <w:rFonts w:hint="eastAsia"/>
              </w:rPr>
              <w:t>渣土运输及建筑垃圾管理方面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23</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渣土、建筑垃圾、垃圾等未按规定处置随意倾倒的</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《城市建筑垃圾管理规定》第七、十五条；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《城市建筑垃圾管理规定》第二十、二十三、二十五、二十六条；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责令限期改正，给予警告对施工单位处 1万元以上10万元以下罚款，对建设单位、运输建筑垃圾的单位处5000元以上3万元以下罚款；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运载垃圾、渣土、灰浆等易抛洒物和液体的，应当采取覆盖或者密闭措施，不得泄漏抛洒和违规倾倒</w:t>
            </w:r>
          </w:p>
        </w:tc>
        <w:tc>
          <w:tcPr>
            <w:tcW w:w="1975"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《中华人民共和国大气污染防治法》第七十条；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《山西省城乡环境综合治理条例》第四十一条；</w:t>
            </w:r>
          </w:p>
        </w:tc>
        <w:tc>
          <w:tcPr>
            <w:tcW w:w="2720"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《中华人民共和国大气污染防治法》第一百一十六条；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《山西省城乡环境综合治理条例》第六十一条；</w:t>
            </w:r>
          </w:p>
        </w:tc>
        <w:tc>
          <w:tcPr>
            <w:tcW w:w="5910"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责令改正，处2000元以上20000元以下的罚款；拒不改正的，车辆不得上道路行驶；</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责令清除，拒不清除的，处1000以上3000元以下罚款；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
          <w:p/>
          <w:p/>
          <w:p/>
          <w:p/>
          <w:p>
            <w:r>
              <w:rPr>
                <w:rFonts w:hint="eastAsia"/>
              </w:rPr>
              <w:t>建筑工程管理方面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25</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未经核准擅自处理城市建筑垃圾管理规定</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《城市建筑垃圾管理规定》第七条；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《城市建筑垃圾管理规定》第二十五条；</w:t>
            </w:r>
          </w:p>
        </w:tc>
        <w:tc>
          <w:tcPr>
            <w:tcW w:w="5910"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单位有前款第一项、二项行为之一的，处3000元以下罚款；有前款第三项行为的，处5000元以上1万元以下罚款。个人有前款第一项、第二项行为之一的，处200元以下罚款；有前款第三项行为的，处3000元以下罚款。</w:t>
            </w:r>
          </w:p>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责令限期改正，给予警告，对施工单位处 1万元以上10万元以下罚款，对建设单位、运输建筑垃圾的单位处5000元以上3万元以下罚款：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26</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未办理施工许可证擅自施工的</w:t>
            </w:r>
            <w:bookmarkStart w:id="0" w:name="_GoBack"/>
            <w:bookmarkEnd w:id="0"/>
          </w:p>
        </w:tc>
        <w:tc>
          <w:tcPr>
            <w:tcW w:w="1975"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《中华人民共和国建筑法》第七条；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《建筑工程施工许可管理办法》第二、三条；</w:t>
            </w:r>
          </w:p>
        </w:tc>
        <w:tc>
          <w:tcPr>
            <w:tcW w:w="2720"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《中华人民共和国建筑法》第六十四条；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《建筑工程施工许可管理办》第十二条；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责令停止施工，限期改正；对建设单位处工程合同价款1%以上2%以下罚款;对施工单位处30000元以下罚款;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
          <w:p/>
          <w:p/>
          <w:p/>
          <w:p/>
          <w:p>
            <w:r>
              <w:rPr>
                <w:rFonts w:hint="eastAsia"/>
              </w:rPr>
              <w:t>建筑工程管理方面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27</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施工工地未采取围挡、覆盖和扬尘污染防治措施的</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《中华人民共和国大气污染</w:t>
            </w:r>
            <w:r>
              <w:rPr>
                <w:rFonts w:hint="eastAsia" w:ascii="黑体" w:hAnsi="黑体" w:eastAsia="黑体" w:cs="黑体"/>
                <w:spacing w:val="8"/>
                <w:sz w:val="18"/>
                <w:szCs w:val="18"/>
                <w:shd w:val="clear" w:color="auto" w:fill="FFFFFF"/>
                <w:lang w:eastAsia="zh-CN"/>
              </w:rPr>
              <w:t>防治</w:t>
            </w:r>
            <w:r>
              <w:rPr>
                <w:rFonts w:hint="eastAsia" w:ascii="黑体" w:hAnsi="黑体" w:eastAsia="黑体" w:cs="黑体"/>
                <w:spacing w:val="8"/>
                <w:sz w:val="18"/>
                <w:szCs w:val="18"/>
                <w:shd w:val="clear" w:color="auto" w:fill="FFFFFF"/>
              </w:rPr>
              <w:t>法》六十九条；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《中华人民共和国大气污染防治法》第一百一十五条;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责令改正，处10000元以上10万元以下的罚款；拒不改正的，责令停工整治；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拒不执行重污染天气预警</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《中华人民共和国大气污染防治法》第九十六条；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《中华人民共和国大气污染防治法》第一百二十一条;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处10000元以上10万元以下的罚款；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restart"/>
          </w:tcPr>
          <w:p/>
          <w:p/>
          <w:p/>
          <w:p/>
          <w:p/>
          <w:p/>
          <w:p>
            <w:r>
              <w:rPr>
                <w:rFonts w:hint="eastAsia"/>
              </w:rPr>
              <w:t>建筑工程管理方面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29</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特殊工程未经消防检查验收</w:t>
            </w:r>
          </w:p>
        </w:tc>
        <w:tc>
          <w:tcPr>
            <w:tcW w:w="1975"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《中华人民共和国消防法》第十三、十四条；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《建设工程消防设计审查验收管理暂行规定》第二、十四条；</w:t>
            </w:r>
          </w:p>
        </w:tc>
        <w:tc>
          <w:tcPr>
            <w:tcW w:w="2720"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《中华人民共和国消防法》第五十八条；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《建设工程消防设计审查验收管理暂行规定》第二十六条；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责令停止施工、停止使用或者停产停业，并处30000元以上300000万元以下罚款：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vMerge w:val="continue"/>
          </w:tcP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30</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其它工程、消防验收未备案</w:t>
            </w:r>
          </w:p>
        </w:tc>
        <w:tc>
          <w:tcPr>
            <w:tcW w:w="1975"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《中华人民共和国消防法》第十三条；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《建设工程消防设计审查验收管理暂行规定》第三十三、三十四条；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《中华人民共和国消防法》第五十八条;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责令改正，处5000元以下罚款;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tcPr>
          <w:p>
            <w:r>
              <w:rPr>
                <w:rFonts w:hint="eastAsia"/>
              </w:rPr>
              <w:t>建筑工程管理方面</w:t>
            </w:r>
          </w:p>
        </w:tc>
        <w:tc>
          <w:tcPr>
            <w:tcW w:w="731" w:type="dxa"/>
            <w:vAlign w:val="center"/>
          </w:tcPr>
          <w:p>
            <w:pPr>
              <w:jc w:val="center"/>
              <w:rPr>
                <w:rFonts w:ascii="仿宋" w:hAnsi="仿宋" w:eastAsia="仿宋" w:cs="仿宋"/>
                <w:sz w:val="18"/>
                <w:szCs w:val="18"/>
              </w:rPr>
            </w:pPr>
            <w:r>
              <w:rPr>
                <w:rFonts w:hint="eastAsia" w:ascii="仿宋" w:hAnsi="仿宋" w:eastAsia="仿宋" w:cs="仿宋"/>
                <w:sz w:val="18"/>
                <w:szCs w:val="18"/>
              </w:rPr>
              <w:t>3</w:t>
            </w:r>
            <w:r>
              <w:rPr>
                <w:rFonts w:ascii="仿宋" w:hAnsi="仿宋" w:eastAsia="仿宋" w:cs="仿宋"/>
                <w:sz w:val="18"/>
                <w:szCs w:val="18"/>
              </w:rPr>
              <w:t>1</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未经消防验收投入使用的</w:t>
            </w:r>
          </w:p>
        </w:tc>
        <w:tc>
          <w:tcPr>
            <w:tcW w:w="1975" w:type="dxa"/>
            <w:vAlign w:val="center"/>
          </w:tcPr>
          <w:p>
            <w:pPr>
              <w:spacing w:line="280" w:lineRule="exac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《中华人民共和国消防法》第十三条；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《建设工程消防设计审查验收管理暂行规定》第二十六条；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《中华人民共和国消防法》第五十八条;</w:t>
            </w:r>
          </w:p>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《建设工程消防设计审查验收管理暂行规定》第三十八条；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责令停止施工、停止使用或者停产停业，并处30000元以上300000万元以下罚款：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jc w:val="center"/>
        </w:trPr>
        <w:tc>
          <w:tcPr>
            <w:tcW w:w="619" w:type="dxa"/>
          </w:tcPr>
          <w:p>
            <w:r>
              <w:rPr>
                <w:rFonts w:hint="eastAsia"/>
              </w:rPr>
              <w:t>建筑工程管理方面</w:t>
            </w:r>
          </w:p>
        </w:tc>
        <w:tc>
          <w:tcPr>
            <w:tcW w:w="731" w:type="dxa"/>
            <w:vAlign w:val="center"/>
          </w:tcPr>
          <w:p>
            <w:pPr>
              <w:jc w:val="center"/>
              <w:rPr>
                <w:rFonts w:ascii="仿宋" w:hAnsi="仿宋" w:eastAsia="仿宋" w:cs="仿宋"/>
                <w:sz w:val="18"/>
                <w:szCs w:val="18"/>
              </w:rPr>
            </w:pPr>
            <w:r>
              <w:rPr>
                <w:rFonts w:ascii="仿宋" w:hAnsi="仿宋" w:eastAsia="仿宋" w:cs="仿宋"/>
                <w:sz w:val="18"/>
                <w:szCs w:val="18"/>
              </w:rPr>
              <w:t>32</w:t>
            </w:r>
          </w:p>
        </w:tc>
        <w:tc>
          <w:tcPr>
            <w:tcW w:w="1995"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未经批准夜间施工</w:t>
            </w:r>
          </w:p>
        </w:tc>
        <w:tc>
          <w:tcPr>
            <w:tcW w:w="1975"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《中华人民共和国环境噪声污染防治法》第三十条；</w:t>
            </w:r>
          </w:p>
        </w:tc>
        <w:tc>
          <w:tcPr>
            <w:tcW w:w="2720"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《中华人民共和国环境噪声污染防治法》第五十六条；</w:t>
            </w:r>
          </w:p>
        </w:tc>
        <w:tc>
          <w:tcPr>
            <w:tcW w:w="5910"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责令改正，可以并处罚款；</w:t>
            </w:r>
          </w:p>
        </w:tc>
      </w:tr>
    </w:tbl>
    <w:p/>
    <w:p/>
    <w:p/>
    <w:p/>
    <w:p>
      <w:pPr>
        <w:rPr>
          <w:rFonts w:hint="eastAsia"/>
        </w:rPr>
      </w:pPr>
    </w:p>
    <w:tbl>
      <w:tblPr>
        <w:tblStyle w:val="7"/>
        <w:tblW w:w="13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503"/>
        <w:gridCol w:w="2410"/>
        <w:gridCol w:w="1986"/>
        <w:gridCol w:w="2512"/>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618" w:type="dxa"/>
          </w:tcPr>
          <w:p>
            <w:pPr>
              <w:rPr>
                <w:sz w:val="18"/>
                <w:szCs w:val="18"/>
              </w:rPr>
            </w:pPr>
            <w:r>
              <w:rPr>
                <w:rFonts w:hint="eastAsia"/>
                <w:sz w:val="18"/>
                <w:szCs w:val="18"/>
              </w:rPr>
              <w:t>建筑工程管理方面</w:t>
            </w:r>
          </w:p>
        </w:tc>
        <w:tc>
          <w:tcPr>
            <w:tcW w:w="503" w:type="dxa"/>
            <w:vAlign w:val="center"/>
          </w:tcPr>
          <w:p>
            <w:pPr>
              <w:jc w:val="center"/>
              <w:rPr>
                <w:rFonts w:ascii="仿宋" w:hAnsi="仿宋" w:eastAsia="仿宋" w:cs="仿宋"/>
                <w:sz w:val="18"/>
                <w:szCs w:val="18"/>
              </w:rPr>
            </w:pPr>
            <w:r>
              <w:rPr>
                <w:rFonts w:ascii="仿宋" w:hAnsi="仿宋" w:eastAsia="仿宋" w:cs="仿宋"/>
                <w:sz w:val="18"/>
                <w:szCs w:val="18"/>
              </w:rPr>
              <w:t>33</w:t>
            </w:r>
          </w:p>
        </w:tc>
        <w:tc>
          <w:tcPr>
            <w:tcW w:w="2410" w:type="dxa"/>
            <w:vAlign w:val="center"/>
          </w:tcPr>
          <w:p>
            <w:pPr>
              <w:jc w:val="cente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城市新建民用建筑，违反国家有关规定不修建战时可用于防空的地下室的</w:t>
            </w:r>
          </w:p>
        </w:tc>
        <w:tc>
          <w:tcPr>
            <w:tcW w:w="1986"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《中华人民共和国人民防空法》第二十二条；</w:t>
            </w:r>
          </w:p>
        </w:tc>
        <w:tc>
          <w:tcPr>
            <w:tcW w:w="2512" w:type="dxa"/>
            <w:vAlign w:val="center"/>
          </w:tcPr>
          <w:p>
            <w:pPr>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《中华人民共和国人民防空法》第四十八条；</w:t>
            </w:r>
          </w:p>
        </w:tc>
        <w:tc>
          <w:tcPr>
            <w:tcW w:w="5903" w:type="dxa"/>
            <w:vAlign w:val="center"/>
          </w:tcPr>
          <w:p>
            <w:pPr>
              <w:spacing w:line="0" w:lineRule="atLeast"/>
              <w:ind w:firstLine="392" w:firstLineChars="200"/>
              <w:rPr>
                <w:rFonts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由县级以上人民政府人民防空主管部门对当事人给予警告，并责令限期修建，可以并处十万元以下的罚款。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6" w:hRule="atLeast"/>
          <w:jc w:val="center"/>
        </w:trPr>
        <w:tc>
          <w:tcPr>
            <w:tcW w:w="618" w:type="dxa"/>
          </w:tcPr>
          <w:p>
            <w:pPr>
              <w:jc w:val="center"/>
              <w:rPr>
                <w:rFonts w:hint="eastAsia"/>
                <w:sz w:val="18"/>
                <w:szCs w:val="18"/>
              </w:rPr>
            </w:pPr>
            <w:r>
              <w:rPr>
                <w:rFonts w:hint="eastAsia"/>
                <w:sz w:val="18"/>
                <w:szCs w:val="18"/>
              </w:rPr>
              <w:t>建筑工程管理方面</w:t>
            </w:r>
          </w:p>
        </w:tc>
        <w:tc>
          <w:tcPr>
            <w:tcW w:w="503" w:type="dxa"/>
            <w:vAlign w:val="center"/>
          </w:tcPr>
          <w:p>
            <w:pPr>
              <w:jc w:val="center"/>
              <w:rPr>
                <w:rFonts w:ascii="黑体" w:hAnsi="黑体" w:eastAsia="黑体" w:cs="仿宋"/>
                <w:sz w:val="18"/>
                <w:szCs w:val="18"/>
              </w:rPr>
            </w:pPr>
            <w:r>
              <w:rPr>
                <w:rFonts w:hint="eastAsia" w:ascii="黑体" w:hAnsi="黑体" w:eastAsia="黑体" w:cs="仿宋"/>
                <w:sz w:val="18"/>
                <w:szCs w:val="18"/>
              </w:rPr>
              <w:t>3</w:t>
            </w:r>
            <w:r>
              <w:rPr>
                <w:rFonts w:ascii="黑体" w:hAnsi="黑体" w:eastAsia="黑体" w:cs="仿宋"/>
                <w:sz w:val="18"/>
                <w:szCs w:val="18"/>
              </w:rPr>
              <w:t>4</w:t>
            </w:r>
          </w:p>
        </w:tc>
        <w:tc>
          <w:tcPr>
            <w:tcW w:w="2410" w:type="dxa"/>
            <w:vAlign w:val="center"/>
          </w:tcPr>
          <w:p>
            <w:pPr>
              <w:jc w:val="center"/>
              <w:rPr>
                <w:rFonts w:hint="eastAsia"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侵占人民防空工程的；不按照国家规定的防护标准和质量标准修建人民防空工程的；违反国家有关规定，改变人民防空工程主体结构、拆除人民防空工程设备设施或者采用其他方法危害人民防空工程的安全和使用效能的；拆除人民防空工程后拒不补建的；占用人民防空通信专用频率、使用与防空警报相同的音响信号或者擅自拆除人民防空通信、警报设备设施的；阻挠安装人民防空通信、警报设施，拒不改正的；向人民防空工程内排入废水、废气或者倾倒废弃物的。</w:t>
            </w:r>
          </w:p>
        </w:tc>
        <w:tc>
          <w:tcPr>
            <w:tcW w:w="1986" w:type="dxa"/>
            <w:vAlign w:val="center"/>
          </w:tcPr>
          <w:p>
            <w:pPr>
              <w:jc w:val="center"/>
              <w:rPr>
                <w:rFonts w:hint="eastAsia"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《中华人民共和国人民防空法》第四十九条；</w:t>
            </w:r>
          </w:p>
        </w:tc>
        <w:tc>
          <w:tcPr>
            <w:tcW w:w="2512" w:type="dxa"/>
            <w:vAlign w:val="center"/>
          </w:tcPr>
          <w:p>
            <w:pPr>
              <w:jc w:val="center"/>
              <w:rPr>
                <w:rFonts w:hint="eastAsia"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《中华人民共和国人民防空法》第四十九条；</w:t>
            </w:r>
          </w:p>
        </w:tc>
        <w:tc>
          <w:tcPr>
            <w:tcW w:w="5903" w:type="dxa"/>
            <w:vAlign w:val="center"/>
          </w:tcPr>
          <w:p>
            <w:pPr>
              <w:spacing w:line="0" w:lineRule="atLeast"/>
              <w:ind w:firstLine="392" w:firstLineChars="200"/>
              <w:jc w:val="center"/>
              <w:rPr>
                <w:rFonts w:hint="eastAsia" w:ascii="黑体" w:hAnsi="黑体" w:eastAsia="黑体" w:cs="黑体"/>
                <w:spacing w:val="8"/>
                <w:sz w:val="18"/>
                <w:szCs w:val="18"/>
                <w:shd w:val="clear" w:color="auto" w:fill="FFFFFF"/>
              </w:rPr>
            </w:pPr>
            <w:r>
              <w:rPr>
                <w:rFonts w:hint="eastAsia" w:ascii="黑体" w:hAnsi="黑体" w:eastAsia="黑体" w:cs="黑体"/>
                <w:spacing w:val="8"/>
                <w:sz w:val="18"/>
                <w:szCs w:val="18"/>
                <w:shd w:val="clear" w:color="auto" w:fill="FFFFFF"/>
              </w:rPr>
              <w:t>由县级以上人民政府人民防空主管部门对当事人给予警告，并责令限期改正违法行为，可以对个人并处五千元以下的罚款、对单位并处一万元至五万元的罚款；造成损失的，应当依法赔偿损失</w:t>
            </w:r>
          </w:p>
        </w:tc>
      </w:tr>
    </w:tbl>
    <w:p>
      <w:pPr>
        <w:rPr>
          <w:rFonts w:hint="eastAsia"/>
          <w:sz w:val="11"/>
          <w:szCs w:val="11"/>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08"/>
    <w:rsid w:val="000334BF"/>
    <w:rsid w:val="00095109"/>
    <w:rsid w:val="000F21E9"/>
    <w:rsid w:val="001163D7"/>
    <w:rsid w:val="001E1D44"/>
    <w:rsid w:val="0020456D"/>
    <w:rsid w:val="00224B3C"/>
    <w:rsid w:val="00257070"/>
    <w:rsid w:val="002B324B"/>
    <w:rsid w:val="002F4B11"/>
    <w:rsid w:val="003002DE"/>
    <w:rsid w:val="00336F19"/>
    <w:rsid w:val="003400BC"/>
    <w:rsid w:val="003737B5"/>
    <w:rsid w:val="005641E6"/>
    <w:rsid w:val="005C1B9B"/>
    <w:rsid w:val="00662A26"/>
    <w:rsid w:val="00701116"/>
    <w:rsid w:val="0082642F"/>
    <w:rsid w:val="008852C8"/>
    <w:rsid w:val="00931D58"/>
    <w:rsid w:val="00942554"/>
    <w:rsid w:val="009A7D93"/>
    <w:rsid w:val="009B5031"/>
    <w:rsid w:val="00A603CB"/>
    <w:rsid w:val="00AC7657"/>
    <w:rsid w:val="00B17354"/>
    <w:rsid w:val="00B577B3"/>
    <w:rsid w:val="00B640CD"/>
    <w:rsid w:val="00B8295D"/>
    <w:rsid w:val="00BA234C"/>
    <w:rsid w:val="00BB38DF"/>
    <w:rsid w:val="00BF5A3C"/>
    <w:rsid w:val="00BF6CC7"/>
    <w:rsid w:val="00C30D6A"/>
    <w:rsid w:val="00D1563D"/>
    <w:rsid w:val="00D517D2"/>
    <w:rsid w:val="00D82F49"/>
    <w:rsid w:val="00D85B37"/>
    <w:rsid w:val="00DD240C"/>
    <w:rsid w:val="00E0261D"/>
    <w:rsid w:val="00EE5771"/>
    <w:rsid w:val="00F52408"/>
    <w:rsid w:val="00FC1187"/>
    <w:rsid w:val="00FD19C9"/>
    <w:rsid w:val="00FF4136"/>
    <w:rsid w:val="06861EEF"/>
    <w:rsid w:val="2D720468"/>
    <w:rsid w:val="32967571"/>
    <w:rsid w:val="4824317E"/>
    <w:rsid w:val="556125DF"/>
    <w:rsid w:val="590C1498"/>
    <w:rsid w:val="5BC80C1C"/>
    <w:rsid w:val="5FCA2FF5"/>
    <w:rsid w:val="61507C15"/>
    <w:rsid w:val="65B065FA"/>
    <w:rsid w:val="6A693085"/>
    <w:rsid w:val="720944EB"/>
    <w:rsid w:val="795A37A0"/>
    <w:rsid w:val="7F84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985</Words>
  <Characters>5617</Characters>
  <Lines>46</Lines>
  <Paragraphs>13</Paragraphs>
  <TotalTime>135</TotalTime>
  <ScaleCrop>false</ScaleCrop>
  <LinksUpToDate>false</LinksUpToDate>
  <CharactersWithSpaces>6589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2021-03-24T01:20:00Z</cp:lastPrinted>
  <dcterms:modified xsi:type="dcterms:W3CDTF">2022-02-28T01:18:30Z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ACA4B5A00AEF490A9DF43AF86D036979</vt:lpwstr>
  </property>
</Properties>
</file>