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color w:val="1E1818"/>
          <w:kern w:val="0"/>
          <w:sz w:val="33"/>
          <w:szCs w:val="33"/>
        </w:rPr>
      </w:pPr>
    </w:p>
    <w:p>
      <w:pPr>
        <w:jc w:val="center"/>
        <w:rPr>
          <w:rFonts w:hint="eastAsia" w:ascii="宋体" w:hAnsi="宋体" w:cs="宋体"/>
          <w:b/>
          <w:color w:val="1E1818"/>
          <w:kern w:val="0"/>
          <w:sz w:val="33"/>
          <w:szCs w:val="33"/>
          <w:lang w:eastAsia="zh-CN"/>
        </w:rPr>
      </w:pPr>
      <w:r>
        <w:rPr>
          <w:rFonts w:hint="eastAsia" w:ascii="宋体" w:hAnsi="宋体" w:cs="宋体"/>
          <w:b/>
          <w:color w:val="1E1818"/>
          <w:kern w:val="0"/>
          <w:sz w:val="33"/>
          <w:szCs w:val="33"/>
        </w:rPr>
        <w:t>20</w:t>
      </w:r>
      <w:r>
        <w:rPr>
          <w:rFonts w:hint="eastAsia" w:ascii="宋体" w:hAnsi="宋体" w:cs="宋体"/>
          <w:b/>
          <w:color w:val="1E1818"/>
          <w:kern w:val="0"/>
          <w:sz w:val="33"/>
          <w:szCs w:val="33"/>
          <w:lang w:val="en-US" w:eastAsia="zh-CN"/>
        </w:rPr>
        <w:t>23年3</w:t>
      </w:r>
      <w:r>
        <w:rPr>
          <w:rFonts w:hint="eastAsia" w:ascii="宋体" w:hAnsi="宋体" w:cs="宋体"/>
          <w:b/>
          <w:color w:val="1E1818"/>
          <w:kern w:val="0"/>
          <w:sz w:val="33"/>
          <w:szCs w:val="33"/>
        </w:rPr>
        <w:t>月</w:t>
      </w:r>
      <w:r>
        <w:rPr>
          <w:rFonts w:hint="eastAsia" w:ascii="宋体" w:hAnsi="宋体" w:cs="宋体"/>
          <w:b/>
          <w:color w:val="1E1818"/>
          <w:kern w:val="0"/>
          <w:sz w:val="33"/>
          <w:szCs w:val="33"/>
          <w:lang w:val="en-US" w:eastAsia="zh-CN"/>
        </w:rPr>
        <w:t>22</w:t>
      </w:r>
      <w:r>
        <w:rPr>
          <w:rFonts w:hint="eastAsia" w:ascii="宋体" w:hAnsi="宋体" w:cs="宋体"/>
          <w:b/>
          <w:color w:val="1E1818"/>
          <w:kern w:val="0"/>
          <w:sz w:val="33"/>
          <w:szCs w:val="33"/>
        </w:rPr>
        <w:t>日</w:t>
      </w:r>
      <w:r>
        <w:rPr>
          <w:rFonts w:hint="eastAsia" w:ascii="宋体" w:hAnsi="宋体" w:cs="宋体"/>
          <w:b/>
          <w:color w:val="1E1818"/>
          <w:kern w:val="0"/>
          <w:sz w:val="33"/>
          <w:szCs w:val="33"/>
          <w:lang w:eastAsia="zh-CN"/>
        </w:rPr>
        <w:t>闻喜经济技术开发区管理委员会行政审批局</w:t>
      </w:r>
    </w:p>
    <w:p>
      <w:pPr>
        <w:jc w:val="center"/>
        <w:rPr>
          <w:rFonts w:ascii="宋体" w:hAnsi="宋体" w:cs="宋体"/>
          <w:b/>
          <w:color w:val="1E1818"/>
          <w:kern w:val="0"/>
          <w:sz w:val="33"/>
          <w:szCs w:val="33"/>
        </w:rPr>
      </w:pPr>
      <w:r>
        <w:rPr>
          <w:rFonts w:hint="eastAsia" w:ascii="宋体" w:hAnsi="宋体" w:cs="宋体"/>
          <w:b/>
          <w:color w:val="1E1818"/>
          <w:kern w:val="0"/>
          <w:sz w:val="33"/>
          <w:szCs w:val="33"/>
          <w:lang w:val="en-US" w:eastAsia="zh-CN"/>
        </w:rPr>
        <w:t xml:space="preserve"> </w:t>
      </w:r>
      <w:r>
        <w:rPr>
          <w:rFonts w:hint="eastAsia" w:ascii="宋体" w:hAnsi="宋体" w:cs="宋体"/>
          <w:b/>
          <w:color w:val="1E1818"/>
          <w:kern w:val="0"/>
          <w:sz w:val="33"/>
          <w:szCs w:val="33"/>
        </w:rPr>
        <w:t>建设项目环境影响评价文件拟</w:t>
      </w:r>
      <w:r>
        <w:rPr>
          <w:rFonts w:hint="eastAsia" w:ascii="宋体" w:hAnsi="宋体" w:cs="宋体"/>
          <w:b/>
          <w:color w:val="1E1818"/>
          <w:kern w:val="0"/>
          <w:sz w:val="33"/>
          <w:szCs w:val="33"/>
          <w:lang w:eastAsia="zh-CN"/>
        </w:rPr>
        <w:t>进行</w:t>
      </w:r>
      <w:r>
        <w:rPr>
          <w:rFonts w:hint="eastAsia" w:ascii="宋体" w:hAnsi="宋体" w:cs="宋体"/>
          <w:b/>
          <w:color w:val="1E1818"/>
          <w:kern w:val="0"/>
          <w:sz w:val="33"/>
          <w:szCs w:val="33"/>
        </w:rPr>
        <w:t>审批的公示</w:t>
      </w:r>
    </w:p>
    <w:p>
      <w:pPr>
        <w:jc w:val="both"/>
      </w:pPr>
    </w:p>
    <w:p>
      <w:pPr>
        <w:pStyle w:val="2"/>
      </w:pPr>
    </w:p>
    <w:p>
      <w:pPr>
        <w:pStyle w:val="4"/>
      </w:pPr>
    </w:p>
    <w:p/>
    <w:p>
      <w:pPr>
        <w:widowControl/>
        <w:spacing w:line="330" w:lineRule="atLeast"/>
        <w:ind w:right="97" w:rightChars="46" w:firstLine="480" w:firstLineChars="20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lang w:eastAsia="zh-CN"/>
        </w:rPr>
        <w:t>根据建设项目环境影响评价审批程序的有关规定，我局拟对闻喜经济技术开发区精品钢产业园供水厂建设项目环境影响评价文件拟进行审批。为保证审查工作的严肃性和公正性，现将拟审批的环境影响评价文件基本情况予以公示，公示期为20</w:t>
      </w:r>
      <w:r>
        <w:rPr>
          <w:rFonts w:hint="eastAsia" w:ascii="宋体" w:hAnsi="宋体" w:eastAsia="宋体" w:cs="宋体"/>
          <w:color w:val="2A2A2A"/>
          <w:kern w:val="0"/>
          <w:sz w:val="24"/>
          <w:szCs w:val="24"/>
          <w:lang w:val="en-US" w:eastAsia="zh-CN"/>
        </w:rPr>
        <w:t>2</w:t>
      </w:r>
      <w:r>
        <w:rPr>
          <w:rFonts w:hint="eastAsia" w:ascii="宋体" w:hAnsi="宋体" w:cs="宋体"/>
          <w:color w:val="2A2A2A"/>
          <w:kern w:val="0"/>
          <w:sz w:val="24"/>
          <w:szCs w:val="24"/>
          <w:lang w:val="en-US" w:eastAsia="zh-CN"/>
        </w:rPr>
        <w:t>3</w:t>
      </w:r>
      <w:r>
        <w:rPr>
          <w:rFonts w:hint="eastAsia" w:ascii="宋体" w:hAnsi="宋体" w:eastAsia="宋体" w:cs="宋体"/>
          <w:color w:val="2A2A2A"/>
          <w:kern w:val="0"/>
          <w:sz w:val="24"/>
          <w:szCs w:val="24"/>
          <w:lang w:eastAsia="zh-CN"/>
        </w:rPr>
        <w:t>年</w:t>
      </w:r>
      <w:r>
        <w:rPr>
          <w:rFonts w:hint="eastAsia" w:ascii="宋体" w:hAnsi="宋体" w:cs="宋体"/>
          <w:color w:val="2A2A2A"/>
          <w:kern w:val="0"/>
          <w:sz w:val="24"/>
          <w:szCs w:val="24"/>
          <w:lang w:val="en-US" w:eastAsia="zh-CN"/>
        </w:rPr>
        <w:t>3</w:t>
      </w:r>
      <w:r>
        <w:rPr>
          <w:rFonts w:hint="eastAsia" w:ascii="宋体" w:hAnsi="宋体" w:eastAsia="宋体" w:cs="宋体"/>
          <w:color w:val="2A2A2A"/>
          <w:kern w:val="0"/>
          <w:sz w:val="24"/>
          <w:szCs w:val="24"/>
          <w:lang w:eastAsia="zh-CN"/>
        </w:rPr>
        <w:t>月</w:t>
      </w:r>
      <w:r>
        <w:rPr>
          <w:rFonts w:hint="eastAsia" w:ascii="宋体" w:hAnsi="宋体" w:cs="宋体"/>
          <w:color w:val="2A2A2A"/>
          <w:kern w:val="0"/>
          <w:sz w:val="24"/>
          <w:szCs w:val="24"/>
          <w:lang w:val="en-US" w:eastAsia="zh-CN"/>
        </w:rPr>
        <w:t>22</w:t>
      </w:r>
      <w:r>
        <w:rPr>
          <w:rFonts w:hint="eastAsia" w:ascii="宋体" w:hAnsi="宋体" w:eastAsia="宋体" w:cs="宋体"/>
          <w:color w:val="2A2A2A"/>
          <w:kern w:val="0"/>
          <w:sz w:val="24"/>
          <w:szCs w:val="24"/>
          <w:lang w:eastAsia="zh-CN"/>
        </w:rPr>
        <w:t>日－20</w:t>
      </w:r>
      <w:r>
        <w:rPr>
          <w:rFonts w:hint="eastAsia" w:ascii="宋体" w:hAnsi="宋体" w:eastAsia="宋体" w:cs="宋体"/>
          <w:color w:val="2A2A2A"/>
          <w:kern w:val="0"/>
          <w:sz w:val="24"/>
          <w:szCs w:val="24"/>
          <w:lang w:val="en-US" w:eastAsia="zh-CN"/>
        </w:rPr>
        <w:t>2</w:t>
      </w:r>
      <w:r>
        <w:rPr>
          <w:rFonts w:hint="eastAsia" w:ascii="宋体" w:hAnsi="宋体" w:cs="宋体"/>
          <w:color w:val="2A2A2A"/>
          <w:kern w:val="0"/>
          <w:sz w:val="24"/>
          <w:szCs w:val="24"/>
          <w:lang w:val="en-US" w:eastAsia="zh-CN"/>
        </w:rPr>
        <w:t>3</w:t>
      </w:r>
      <w:r>
        <w:rPr>
          <w:rFonts w:hint="eastAsia" w:ascii="宋体" w:hAnsi="宋体" w:eastAsia="宋体" w:cs="宋体"/>
          <w:color w:val="2A2A2A"/>
          <w:kern w:val="0"/>
          <w:sz w:val="24"/>
          <w:szCs w:val="24"/>
          <w:lang w:eastAsia="zh-CN"/>
        </w:rPr>
        <w:t>年</w:t>
      </w:r>
      <w:r>
        <w:rPr>
          <w:rFonts w:hint="eastAsia" w:ascii="宋体" w:hAnsi="宋体" w:cs="宋体"/>
          <w:color w:val="2A2A2A"/>
          <w:kern w:val="0"/>
          <w:sz w:val="24"/>
          <w:szCs w:val="24"/>
          <w:lang w:val="en-US" w:eastAsia="zh-CN"/>
        </w:rPr>
        <w:t>3</w:t>
      </w:r>
      <w:r>
        <w:rPr>
          <w:rFonts w:hint="eastAsia" w:ascii="宋体" w:hAnsi="宋体" w:eastAsia="宋体" w:cs="宋体"/>
          <w:color w:val="2A2A2A"/>
          <w:kern w:val="0"/>
          <w:sz w:val="24"/>
          <w:szCs w:val="24"/>
          <w:lang w:eastAsia="zh-CN"/>
        </w:rPr>
        <w:t>月</w:t>
      </w:r>
      <w:r>
        <w:rPr>
          <w:rFonts w:hint="eastAsia" w:ascii="宋体" w:hAnsi="宋体" w:cs="宋体"/>
          <w:color w:val="2A2A2A"/>
          <w:kern w:val="0"/>
          <w:sz w:val="24"/>
          <w:szCs w:val="24"/>
          <w:lang w:val="en-US" w:eastAsia="zh-CN"/>
        </w:rPr>
        <w:t>24</w:t>
      </w:r>
      <w:r>
        <w:rPr>
          <w:rFonts w:hint="eastAsia" w:ascii="宋体" w:hAnsi="宋体" w:eastAsia="宋体" w:cs="宋体"/>
          <w:color w:val="2A2A2A"/>
          <w:kern w:val="0"/>
          <w:sz w:val="24"/>
          <w:szCs w:val="24"/>
          <w:lang w:eastAsia="zh-CN"/>
        </w:rPr>
        <w:t>日（</w:t>
      </w:r>
      <w:r>
        <w:rPr>
          <w:rFonts w:hint="eastAsia" w:ascii="宋体" w:hAnsi="宋体" w:eastAsia="宋体" w:cs="宋体"/>
          <w:color w:val="2A2A2A"/>
          <w:kern w:val="0"/>
          <w:sz w:val="24"/>
          <w:szCs w:val="24"/>
          <w:lang w:val="en-US" w:eastAsia="zh-CN"/>
        </w:rPr>
        <w:t>3</w:t>
      </w:r>
      <w:r>
        <w:rPr>
          <w:rFonts w:hint="eastAsia" w:ascii="宋体" w:hAnsi="宋体" w:eastAsia="宋体" w:cs="宋体"/>
          <w:color w:val="2A2A2A"/>
          <w:kern w:val="0"/>
          <w:sz w:val="24"/>
          <w:szCs w:val="24"/>
          <w:lang w:eastAsia="zh-CN"/>
        </w:rPr>
        <w:t>个工作日）。</w:t>
      </w:r>
    </w:p>
    <w:p>
      <w:pPr>
        <w:widowControl/>
        <w:spacing w:line="330" w:lineRule="atLeast"/>
        <w:ind w:right="97" w:rightChars="46" w:firstLine="42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lang w:eastAsia="zh-CN"/>
        </w:rPr>
        <w:t>听证权利告知：依据《中华人民共和国行政许可法》，自公示起十日内申请人、利害关系人可提出听证申请。</w:t>
      </w:r>
    </w:p>
    <w:p>
      <w:pPr>
        <w:widowControl/>
        <w:spacing w:line="330" w:lineRule="atLeast"/>
        <w:ind w:right="97" w:rightChars="46" w:firstLine="42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lang w:eastAsia="zh-CN"/>
        </w:rPr>
        <w:t>联系电话：</w:t>
      </w:r>
      <w:r>
        <w:rPr>
          <w:rFonts w:hint="eastAsia" w:ascii="宋体" w:hAnsi="宋体" w:eastAsia="宋体" w:cs="宋体"/>
          <w:color w:val="2A2A2A"/>
          <w:kern w:val="0"/>
          <w:sz w:val="24"/>
          <w:szCs w:val="24"/>
          <w:lang w:val="en-US" w:eastAsia="zh-CN"/>
        </w:rPr>
        <w:t>0359-</w:t>
      </w:r>
      <w:r>
        <w:rPr>
          <w:rFonts w:hint="eastAsia" w:ascii="宋体" w:hAnsi="宋体" w:eastAsia="宋体" w:cs="宋体"/>
          <w:color w:val="2A2A2A"/>
          <w:kern w:val="0"/>
          <w:sz w:val="24"/>
          <w:szCs w:val="24"/>
          <w:lang w:eastAsia="zh-CN"/>
        </w:rPr>
        <w:t>702</w:t>
      </w:r>
      <w:r>
        <w:rPr>
          <w:rFonts w:hint="eastAsia" w:ascii="宋体" w:hAnsi="宋体" w:cs="宋体"/>
          <w:color w:val="2A2A2A"/>
          <w:kern w:val="0"/>
          <w:sz w:val="24"/>
          <w:szCs w:val="24"/>
          <w:lang w:val="en-US" w:eastAsia="zh-CN"/>
        </w:rPr>
        <w:t>8020</w:t>
      </w:r>
    </w:p>
    <w:p>
      <w:pPr>
        <w:widowControl/>
        <w:spacing w:line="330" w:lineRule="atLeast"/>
        <w:ind w:right="97" w:rightChars="46" w:firstLine="42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lang w:eastAsia="zh-CN"/>
        </w:rPr>
        <w:t>通讯地址：闻喜县牌楼东街</w:t>
      </w:r>
      <w:r>
        <w:rPr>
          <w:rFonts w:hint="eastAsia" w:ascii="宋体" w:hAnsi="宋体" w:eastAsia="宋体" w:cs="宋体"/>
          <w:color w:val="2A2A2A"/>
          <w:kern w:val="0"/>
          <w:sz w:val="24"/>
          <w:szCs w:val="24"/>
          <w:lang w:val="en-US" w:eastAsia="zh-CN"/>
        </w:rPr>
        <w:t>888号</w:t>
      </w:r>
    </w:p>
    <w:p>
      <w:pPr>
        <w:widowControl/>
        <w:spacing w:line="330" w:lineRule="atLeast"/>
        <w:ind w:right="97" w:rightChars="46" w:firstLine="42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lang w:eastAsia="zh-CN"/>
        </w:rPr>
        <w:t>邮  编：043800</w:t>
      </w:r>
      <w:bookmarkStart w:id="0" w:name="_GoBack"/>
      <w:bookmarkEnd w:id="0"/>
    </w:p>
    <w:p>
      <w:pPr>
        <w:pStyle w:val="2"/>
        <w:rPr>
          <w:rFonts w:hint="eastAsia" w:ascii="宋体" w:hAnsi="宋体" w:eastAsia="宋体" w:cs="宋体"/>
          <w:color w:val="2A2A2A"/>
          <w:kern w:val="0"/>
          <w:sz w:val="24"/>
          <w:szCs w:val="24"/>
          <w:lang w:eastAsia="zh-CN"/>
        </w:rPr>
      </w:pPr>
    </w:p>
    <w:p>
      <w:pPr>
        <w:pStyle w:val="4"/>
        <w:rPr>
          <w:rFonts w:hint="eastAsia" w:ascii="宋体" w:hAnsi="宋体" w:eastAsia="宋体" w:cs="宋体"/>
          <w:color w:val="2A2A2A"/>
          <w:kern w:val="0"/>
          <w:sz w:val="24"/>
          <w:szCs w:val="24"/>
          <w:lang w:eastAsia="zh-CN"/>
        </w:rPr>
      </w:pPr>
    </w:p>
    <w:p>
      <w:pPr>
        <w:rPr>
          <w:rFonts w:hint="eastAsia" w:ascii="宋体" w:hAnsi="宋体" w:eastAsia="宋体" w:cs="宋体"/>
          <w:color w:val="2A2A2A"/>
          <w:kern w:val="0"/>
          <w:sz w:val="24"/>
          <w:szCs w:val="24"/>
          <w:lang w:eastAsia="zh-CN"/>
        </w:rPr>
      </w:pPr>
    </w:p>
    <w:p>
      <w:pPr>
        <w:pStyle w:val="2"/>
        <w:rPr>
          <w:rFonts w:hint="eastAsia" w:ascii="宋体" w:hAnsi="宋体" w:eastAsia="宋体" w:cs="宋体"/>
          <w:color w:val="2A2A2A"/>
          <w:kern w:val="0"/>
          <w:sz w:val="24"/>
          <w:szCs w:val="24"/>
          <w:lang w:eastAsia="zh-CN"/>
        </w:rPr>
      </w:pPr>
    </w:p>
    <w:p>
      <w:pPr>
        <w:pStyle w:val="4"/>
        <w:rPr>
          <w:rFonts w:hint="eastAsia" w:ascii="宋体" w:hAnsi="宋体" w:eastAsia="宋体" w:cs="宋体"/>
          <w:color w:val="2A2A2A"/>
          <w:kern w:val="0"/>
          <w:sz w:val="24"/>
          <w:szCs w:val="24"/>
          <w:lang w:eastAsia="zh-CN"/>
        </w:rPr>
      </w:pPr>
    </w:p>
    <w:p>
      <w:pPr>
        <w:rPr>
          <w:rFonts w:hint="eastAsia" w:ascii="宋体" w:hAnsi="宋体" w:eastAsia="宋体" w:cs="宋体"/>
          <w:color w:val="2A2A2A"/>
          <w:kern w:val="0"/>
          <w:sz w:val="24"/>
          <w:szCs w:val="24"/>
          <w:lang w:eastAsia="zh-CN"/>
        </w:rPr>
      </w:pPr>
    </w:p>
    <w:p>
      <w:pPr>
        <w:pStyle w:val="2"/>
        <w:rPr>
          <w:rFonts w:hint="eastAsia" w:ascii="宋体" w:hAnsi="宋体" w:eastAsia="宋体" w:cs="宋体"/>
          <w:color w:val="2A2A2A"/>
          <w:kern w:val="0"/>
          <w:sz w:val="24"/>
          <w:szCs w:val="24"/>
          <w:lang w:eastAsia="zh-CN"/>
        </w:rPr>
      </w:pPr>
    </w:p>
    <w:p>
      <w:pPr>
        <w:pStyle w:val="4"/>
        <w:rPr>
          <w:rFonts w:hint="eastAsia" w:ascii="宋体" w:hAnsi="宋体" w:eastAsia="宋体" w:cs="宋体"/>
          <w:color w:val="2A2A2A"/>
          <w:kern w:val="0"/>
          <w:sz w:val="24"/>
          <w:szCs w:val="24"/>
          <w:lang w:eastAsia="zh-CN"/>
        </w:rPr>
      </w:pPr>
    </w:p>
    <w:p>
      <w:pPr>
        <w:pStyle w:val="4"/>
        <w:jc w:val="both"/>
        <w:rPr>
          <w:rFonts w:hint="eastAsia" w:ascii="宋体" w:hAnsi="宋体" w:eastAsia="宋体" w:cs="宋体"/>
          <w:color w:val="2A2A2A"/>
          <w:kern w:val="0"/>
          <w:sz w:val="24"/>
          <w:szCs w:val="24"/>
          <w:lang w:eastAsia="zh-CN"/>
        </w:rPr>
      </w:pPr>
    </w:p>
    <w:p>
      <w:pPr>
        <w:rPr>
          <w:rFonts w:hint="eastAsia"/>
          <w:lang w:eastAsia="zh-CN"/>
        </w:rPr>
      </w:pPr>
    </w:p>
    <w:tbl>
      <w:tblPr>
        <w:tblStyle w:val="10"/>
        <w:tblpPr w:leftFromText="180" w:rightFromText="180" w:vertAnchor="text" w:horzAnchor="page" w:tblpX="1421" w:tblpY="183"/>
        <w:tblOverlap w:val="never"/>
        <w:tblW w:w="1343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3"/>
        <w:gridCol w:w="1277"/>
        <w:gridCol w:w="1580"/>
        <w:gridCol w:w="1078"/>
        <w:gridCol w:w="1034"/>
        <w:gridCol w:w="2287"/>
        <w:gridCol w:w="56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6" w:hRule="atLeast"/>
        </w:trPr>
        <w:tc>
          <w:tcPr>
            <w:tcW w:w="53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jc w:val="center"/>
              <w:rPr>
                <w:sz w:val="18"/>
                <w:szCs w:val="18"/>
              </w:rPr>
            </w:pPr>
            <w:r>
              <w:rPr>
                <w:rFonts w:ascii="宋体" w:hAnsi="宋体" w:cs="宋体"/>
                <w:kern w:val="0"/>
                <w:sz w:val="18"/>
                <w:szCs w:val="18"/>
              </w:rPr>
              <w:t>序号</w:t>
            </w:r>
          </w:p>
        </w:tc>
        <w:tc>
          <w:tcPr>
            <w:tcW w:w="1277" w:type="dxa"/>
            <w:tcBorders>
              <w:top w:val="single" w:color="auto" w:sz="8" w:space="0"/>
              <w:left w:val="nil"/>
              <w:bottom w:val="single" w:color="auto" w:sz="4" w:space="0"/>
              <w:right w:val="single" w:color="auto" w:sz="8" w:space="0"/>
            </w:tcBorders>
            <w:tcMar>
              <w:left w:w="108" w:type="dxa"/>
              <w:right w:w="108" w:type="dxa"/>
            </w:tcMar>
            <w:vAlign w:val="center"/>
          </w:tcPr>
          <w:p>
            <w:pPr>
              <w:widowControl/>
              <w:jc w:val="center"/>
              <w:rPr>
                <w:sz w:val="18"/>
                <w:szCs w:val="18"/>
              </w:rPr>
            </w:pPr>
            <w:r>
              <w:rPr>
                <w:rFonts w:ascii="宋体" w:hAnsi="宋体" w:cs="宋体"/>
                <w:kern w:val="0"/>
                <w:sz w:val="18"/>
                <w:szCs w:val="18"/>
              </w:rPr>
              <w:t>项目名称</w:t>
            </w:r>
          </w:p>
        </w:tc>
        <w:tc>
          <w:tcPr>
            <w:tcW w:w="1580" w:type="dxa"/>
            <w:tcBorders>
              <w:top w:val="single" w:color="auto" w:sz="8" w:space="0"/>
              <w:left w:val="nil"/>
              <w:bottom w:val="single" w:color="auto" w:sz="4" w:space="0"/>
              <w:right w:val="single" w:color="auto" w:sz="8" w:space="0"/>
            </w:tcBorders>
            <w:tcMar>
              <w:left w:w="108" w:type="dxa"/>
              <w:right w:w="108" w:type="dxa"/>
            </w:tcMar>
            <w:vAlign w:val="center"/>
          </w:tcPr>
          <w:p>
            <w:pPr>
              <w:widowControl/>
              <w:jc w:val="center"/>
              <w:rPr>
                <w:sz w:val="18"/>
                <w:szCs w:val="18"/>
              </w:rPr>
            </w:pPr>
            <w:r>
              <w:rPr>
                <w:rFonts w:ascii="宋体" w:hAnsi="宋体" w:cs="宋体"/>
                <w:kern w:val="0"/>
                <w:sz w:val="18"/>
                <w:szCs w:val="18"/>
              </w:rPr>
              <w:t>建设地点</w:t>
            </w:r>
          </w:p>
        </w:tc>
        <w:tc>
          <w:tcPr>
            <w:tcW w:w="1078" w:type="dxa"/>
            <w:tcBorders>
              <w:top w:val="single" w:color="auto" w:sz="8" w:space="0"/>
              <w:left w:val="nil"/>
              <w:bottom w:val="single" w:color="auto" w:sz="4" w:space="0"/>
              <w:right w:val="single" w:color="auto" w:sz="8" w:space="0"/>
            </w:tcBorders>
            <w:tcMar>
              <w:left w:w="108" w:type="dxa"/>
              <w:right w:w="108" w:type="dxa"/>
            </w:tcMar>
            <w:vAlign w:val="center"/>
          </w:tcPr>
          <w:p>
            <w:pPr>
              <w:widowControl/>
              <w:jc w:val="center"/>
              <w:rPr>
                <w:sz w:val="18"/>
                <w:szCs w:val="18"/>
              </w:rPr>
            </w:pPr>
            <w:r>
              <w:rPr>
                <w:rFonts w:ascii="宋体" w:hAnsi="宋体" w:cs="宋体"/>
                <w:kern w:val="0"/>
                <w:sz w:val="18"/>
                <w:szCs w:val="18"/>
              </w:rPr>
              <w:t>建设单位</w:t>
            </w:r>
          </w:p>
        </w:tc>
        <w:tc>
          <w:tcPr>
            <w:tcW w:w="1034" w:type="dxa"/>
            <w:tcBorders>
              <w:top w:val="single" w:color="auto" w:sz="8" w:space="0"/>
              <w:left w:val="nil"/>
              <w:bottom w:val="single" w:color="auto" w:sz="4" w:space="0"/>
              <w:right w:val="single" w:color="auto" w:sz="8" w:space="0"/>
            </w:tcBorders>
            <w:tcMar>
              <w:left w:w="108" w:type="dxa"/>
              <w:right w:w="108" w:type="dxa"/>
            </w:tcMar>
            <w:vAlign w:val="center"/>
          </w:tcPr>
          <w:p>
            <w:pPr>
              <w:widowControl/>
              <w:jc w:val="center"/>
              <w:rPr>
                <w:sz w:val="18"/>
                <w:szCs w:val="18"/>
              </w:rPr>
            </w:pPr>
            <w:r>
              <w:rPr>
                <w:rFonts w:ascii="宋体" w:hAnsi="宋体" w:cs="宋体"/>
                <w:kern w:val="0"/>
                <w:sz w:val="18"/>
                <w:szCs w:val="18"/>
              </w:rPr>
              <w:t>环评机构</w:t>
            </w:r>
          </w:p>
        </w:tc>
        <w:tc>
          <w:tcPr>
            <w:tcW w:w="2287" w:type="dxa"/>
            <w:tcBorders>
              <w:top w:val="single" w:color="auto" w:sz="8" w:space="0"/>
              <w:left w:val="nil"/>
              <w:bottom w:val="single" w:color="auto" w:sz="4" w:space="0"/>
              <w:right w:val="single" w:color="auto" w:sz="8" w:space="0"/>
            </w:tcBorders>
            <w:tcMar>
              <w:left w:w="108" w:type="dxa"/>
              <w:right w:w="108" w:type="dxa"/>
            </w:tcMar>
            <w:vAlign w:val="center"/>
          </w:tcPr>
          <w:p>
            <w:pPr>
              <w:widowControl/>
              <w:jc w:val="center"/>
              <w:rPr>
                <w:sz w:val="18"/>
                <w:szCs w:val="18"/>
              </w:rPr>
            </w:pPr>
            <w:r>
              <w:rPr>
                <w:rFonts w:ascii="宋体" w:hAnsi="宋体" w:cs="宋体"/>
                <w:kern w:val="0"/>
                <w:sz w:val="18"/>
                <w:szCs w:val="18"/>
              </w:rPr>
              <w:t>项目概况</w:t>
            </w:r>
          </w:p>
        </w:tc>
        <w:tc>
          <w:tcPr>
            <w:tcW w:w="5644" w:type="dxa"/>
            <w:tcBorders>
              <w:top w:val="single" w:color="auto" w:sz="8" w:space="0"/>
              <w:left w:val="nil"/>
              <w:bottom w:val="single" w:color="auto" w:sz="4" w:space="0"/>
              <w:right w:val="single" w:color="auto" w:sz="8" w:space="0"/>
            </w:tcBorders>
            <w:tcMar>
              <w:left w:w="108" w:type="dxa"/>
              <w:right w:w="108" w:type="dxa"/>
            </w:tcMar>
            <w:vAlign w:val="center"/>
          </w:tcPr>
          <w:p>
            <w:pPr>
              <w:widowControl/>
              <w:jc w:val="center"/>
              <w:rPr>
                <w:sz w:val="18"/>
                <w:szCs w:val="18"/>
              </w:rPr>
            </w:pPr>
            <w:r>
              <w:rPr>
                <w:rFonts w:ascii="宋体" w:hAnsi="宋体" w:cs="宋体"/>
                <w:kern w:val="0"/>
                <w:sz w:val="18"/>
                <w:szCs w:val="18"/>
              </w:rPr>
              <w:t>主要环境影响及预防或者减轻不良环境影响的对策和措施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1" w:hRule="atLeast"/>
        </w:trPr>
        <w:tc>
          <w:tcPr>
            <w:tcW w:w="533"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widowControl/>
              <w:spacing w:line="420" w:lineRule="atLeas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277" w:type="dxa"/>
            <w:tcBorders>
              <w:top w:val="single" w:color="auto" w:sz="4" w:space="0"/>
              <w:left w:val="nil"/>
              <w:bottom w:val="single" w:color="auto" w:sz="4" w:space="0"/>
              <w:right w:val="single" w:color="auto" w:sz="8" w:space="0"/>
            </w:tcBorders>
            <w:tcMar>
              <w:left w:w="108" w:type="dxa"/>
              <w:right w:w="108" w:type="dxa"/>
            </w:tcMar>
            <w:vAlign w:val="center"/>
          </w:tcPr>
          <w:p>
            <w:pPr>
              <w:bidi w:val="0"/>
              <w:jc w:val="both"/>
              <w:rPr>
                <w:rFonts w:hint="default" w:ascii="宋体" w:hAnsi="宋体" w:eastAsia="宋体" w:cs="宋体"/>
                <w:kern w:val="0"/>
                <w:sz w:val="21"/>
                <w:szCs w:val="21"/>
                <w:lang w:val="en-US" w:eastAsia="zh-CN"/>
              </w:rPr>
            </w:pPr>
            <w:r>
              <w:rPr>
                <w:rFonts w:hint="eastAsia" w:eastAsia="宋体"/>
                <w:sz w:val="21"/>
                <w:szCs w:val="21"/>
                <w:lang w:val="en-US" w:eastAsia="zh-CN"/>
              </w:rPr>
              <w:t>闻喜经济技术开发区精品钢产业园供水厂建设项目</w:t>
            </w:r>
          </w:p>
        </w:tc>
        <w:tc>
          <w:tcPr>
            <w:tcW w:w="1580" w:type="dxa"/>
            <w:tcBorders>
              <w:top w:val="single" w:color="auto" w:sz="4" w:space="0"/>
              <w:left w:val="nil"/>
              <w:bottom w:val="single" w:color="auto" w:sz="4" w:space="0"/>
              <w:right w:val="single" w:color="auto" w:sz="8" w:space="0"/>
            </w:tcBorders>
            <w:tcMar>
              <w:left w:w="108" w:type="dxa"/>
              <w:right w:w="108" w:type="dxa"/>
            </w:tcMar>
            <w:vAlign w:val="center"/>
          </w:tcPr>
          <w:p>
            <w:pPr>
              <w:widowControl/>
              <w:spacing w:line="420" w:lineRule="atLeas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闻喜经济技术开发区精品钢产业园</w:t>
            </w:r>
          </w:p>
        </w:tc>
        <w:tc>
          <w:tcPr>
            <w:tcW w:w="1078" w:type="dxa"/>
            <w:tcBorders>
              <w:top w:val="single" w:color="auto" w:sz="4" w:space="0"/>
              <w:left w:val="nil"/>
              <w:bottom w:val="single" w:color="auto" w:sz="4" w:space="0"/>
              <w:right w:val="single" w:color="auto" w:sz="8" w:space="0"/>
            </w:tcBorders>
            <w:tcMar>
              <w:left w:w="108" w:type="dxa"/>
              <w:right w:w="108" w:type="dxa"/>
            </w:tcMar>
            <w:vAlign w:val="center"/>
          </w:tcPr>
          <w:p>
            <w:pPr>
              <w:widowControl/>
              <w:spacing w:line="420" w:lineRule="atLeas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闻喜经开区投资建设发展有限公司</w:t>
            </w:r>
          </w:p>
        </w:tc>
        <w:tc>
          <w:tcPr>
            <w:tcW w:w="1034" w:type="dxa"/>
            <w:tcBorders>
              <w:top w:val="single" w:color="auto" w:sz="4" w:space="0"/>
              <w:left w:val="nil"/>
              <w:bottom w:val="single" w:color="auto" w:sz="4" w:space="0"/>
              <w:right w:val="single" w:color="auto" w:sz="8" w:space="0"/>
            </w:tcBorders>
            <w:tcMar>
              <w:left w:w="108" w:type="dxa"/>
              <w:right w:w="108" w:type="dxa"/>
            </w:tcMar>
            <w:vAlign w:val="center"/>
          </w:tcPr>
          <w:p>
            <w:pPr>
              <w:bidi w:val="0"/>
              <w:jc w:val="center"/>
              <w:rPr>
                <w:rFonts w:hint="default" w:ascii="宋体" w:hAnsi="宋体" w:eastAsia="宋体" w:cs="宋体"/>
                <w:sz w:val="21"/>
                <w:szCs w:val="21"/>
                <w:lang w:val="en-US" w:eastAsia="zh-CN"/>
              </w:rPr>
            </w:pPr>
            <w:r>
              <w:rPr>
                <w:rFonts w:hint="eastAsia"/>
                <w:sz w:val="21"/>
                <w:szCs w:val="21"/>
                <w:lang w:eastAsia="zh-CN"/>
              </w:rPr>
              <w:t>山西晋瑞清环保科技有限责任公司</w:t>
            </w:r>
          </w:p>
        </w:tc>
        <w:tc>
          <w:tcPr>
            <w:tcW w:w="2287" w:type="dxa"/>
            <w:tcBorders>
              <w:top w:val="single" w:color="auto" w:sz="4" w:space="0"/>
              <w:left w:val="nil"/>
              <w:bottom w:val="single" w:color="auto" w:sz="4" w:space="0"/>
              <w:right w:val="single" w:color="auto" w:sz="8" w:space="0"/>
            </w:tcBorders>
            <w:tcMar>
              <w:left w:w="108" w:type="dxa"/>
              <w:right w:w="108" w:type="dxa"/>
            </w:tcMar>
            <w:vAlign w:val="center"/>
          </w:tcPr>
          <w:p>
            <w:pPr>
              <w:widowControl/>
              <w:spacing w:line="240" w:lineRule="auto"/>
              <w:jc w:val="lef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新建设计能力为20000m3/d的供水厂一座，相关的设备用房建设并购置、安装生产所需设备以及厂区内管网建设等</w:t>
            </w:r>
            <w:r>
              <w:rPr>
                <w:rFonts w:hint="eastAsia" w:cs="Times New Roman"/>
                <w:color w:val="auto"/>
                <w:kern w:val="2"/>
                <w:sz w:val="18"/>
                <w:szCs w:val="18"/>
                <w:lang w:val="en-US" w:eastAsia="zh-CN" w:bidi="ar-SA"/>
              </w:rPr>
              <w:t>。</w:t>
            </w:r>
          </w:p>
        </w:tc>
        <w:tc>
          <w:tcPr>
            <w:tcW w:w="5644" w:type="dxa"/>
            <w:tcBorders>
              <w:top w:val="single" w:color="auto" w:sz="4" w:space="0"/>
              <w:left w:val="nil"/>
              <w:bottom w:val="single" w:color="auto" w:sz="4" w:space="0"/>
              <w:right w:val="single" w:color="auto" w:sz="4" w:space="0"/>
            </w:tcBorders>
            <w:tcMar>
              <w:left w:w="108" w:type="dxa"/>
              <w:right w:w="108" w:type="dxa"/>
            </w:tcMar>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10" w:leftChars="0"/>
              <w:jc w:val="left"/>
              <w:textAlignment w:val="auto"/>
              <w:rPr>
                <w:rFonts w:hint="eastAsia"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1、</w:t>
            </w:r>
            <w:r>
              <w:rPr>
                <w:rFonts w:hint="eastAsia" w:ascii="Times New Roman" w:hAnsi="Times New Roman" w:eastAsia="宋体" w:cs="Times New Roman"/>
                <w:color w:val="auto"/>
                <w:kern w:val="2"/>
                <w:sz w:val="18"/>
                <w:szCs w:val="18"/>
                <w:lang w:val="en-US" w:eastAsia="zh-CN" w:bidi="ar-SA"/>
              </w:rPr>
              <w:t>废气：食堂废气设油烟净化装置对食堂油烟进行处理，经专用烟道引至屋顶排出</w:t>
            </w:r>
            <w:r>
              <w:rPr>
                <w:rFonts w:hint="eastAsia" w:cs="Times New Roman"/>
                <w:color w:val="auto"/>
                <w:kern w:val="2"/>
                <w:sz w:val="18"/>
                <w:szCs w:val="18"/>
                <w:lang w:val="en-US" w:eastAsia="zh-CN" w:bidi="ar-SA"/>
              </w:rPr>
              <w:t>。</w:t>
            </w:r>
          </w:p>
          <w:p>
            <w:pPr>
              <w:pStyle w:val="9"/>
              <w:keepNext w:val="0"/>
              <w:keepLines w:val="0"/>
              <w:pageBreakBefore w:val="0"/>
              <w:numPr>
                <w:ilvl w:val="0"/>
                <w:numId w:val="0"/>
              </w:numPr>
              <w:kinsoku/>
              <w:wordWrap/>
              <w:overflowPunct/>
              <w:topLinePunct w:val="0"/>
              <w:autoSpaceDE/>
              <w:autoSpaceDN/>
              <w:bidi w:val="0"/>
              <w:adjustRightInd/>
              <w:snapToGrid/>
              <w:spacing w:line="300" w:lineRule="exact"/>
              <w:ind w:left="210" w:leftChars="0"/>
              <w:textAlignment w:val="auto"/>
              <w:rPr>
                <w:rFonts w:hint="eastAsia"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2、</w:t>
            </w:r>
            <w:r>
              <w:rPr>
                <w:rFonts w:hint="eastAsia" w:ascii="Times New Roman" w:hAnsi="Times New Roman" w:eastAsia="宋体" w:cs="Times New Roman"/>
                <w:color w:val="auto"/>
                <w:kern w:val="2"/>
                <w:sz w:val="18"/>
                <w:szCs w:val="18"/>
                <w:lang w:val="en-US" w:eastAsia="zh-CN" w:bidi="ar-SA"/>
              </w:rPr>
              <w:t>废水：生活污水经化粪池处理后用于农田施肥</w:t>
            </w:r>
            <w:r>
              <w:rPr>
                <w:rFonts w:hint="eastAsia" w:cs="Times New Roman"/>
                <w:color w:val="auto"/>
                <w:kern w:val="2"/>
                <w:sz w:val="18"/>
                <w:szCs w:val="18"/>
                <w:lang w:val="en-US" w:eastAsia="zh-CN" w:bidi="ar-SA"/>
              </w:rPr>
              <w:t>；水处理厂滤池反冲洗废水重新进入絮凝沉淀池，回用于生产；板框压滤机产生滤液回至污泥浓缩池，上清液回用于生产。</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10" w:leftChars="0"/>
              <w:jc w:val="left"/>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3、噪声：选用低噪设备，基础减震，加强设备维护</w:t>
            </w:r>
          </w:p>
          <w:p>
            <w:pPr>
              <w:keepNext w:val="0"/>
              <w:keepLines w:val="0"/>
              <w:pageBreakBefore w:val="0"/>
              <w:widowControl w:val="0"/>
              <w:kinsoku/>
              <w:wordWrap/>
              <w:overflowPunct/>
              <w:topLinePunct w:val="0"/>
              <w:autoSpaceDE/>
              <w:autoSpaceDN/>
              <w:bidi w:val="0"/>
              <w:adjustRightInd w:val="0"/>
              <w:snapToGrid w:val="0"/>
              <w:spacing w:line="360" w:lineRule="exact"/>
              <w:ind w:left="178" w:leftChars="85" w:firstLine="0" w:firstLineChars="0"/>
              <w:textAlignment w:val="auto"/>
              <w:rPr>
                <w:rFonts w:ascii="Times New Roman" w:hAnsi="Times New Roman" w:cs="Times New Roman"/>
                <w:color w:val="auto"/>
                <w:sz w:val="24"/>
              </w:rPr>
            </w:pPr>
            <w:r>
              <w:rPr>
                <w:rFonts w:hint="eastAsia" w:ascii="Times New Roman" w:hAnsi="Times New Roman" w:eastAsia="宋体" w:cs="Times New Roman"/>
                <w:color w:val="auto"/>
                <w:kern w:val="2"/>
                <w:sz w:val="18"/>
                <w:szCs w:val="18"/>
                <w:lang w:val="en-US" w:eastAsia="zh-CN" w:bidi="ar-SA"/>
              </w:rPr>
              <w:t>4、固废：生活垃圾收集至垃圾桶，定期交由环卫部门清运</w:t>
            </w:r>
            <w:r>
              <w:rPr>
                <w:rFonts w:hint="eastAsia" w:cs="Times New Roman"/>
                <w:color w:val="auto"/>
                <w:kern w:val="2"/>
                <w:sz w:val="18"/>
                <w:szCs w:val="18"/>
                <w:lang w:val="en-US" w:eastAsia="zh-CN" w:bidi="ar-SA"/>
              </w:rPr>
              <w:t>；污泥定期运至垃圾填埋场填埋处理；废活性炭交由活性炭厂家进行再生处理；废包装暂存于危废间，定期交有资质单位处理。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10" w:leftChars="0"/>
              <w:jc w:val="left"/>
              <w:textAlignment w:val="auto"/>
              <w:rPr>
                <w:rFonts w:hint="eastAsia" w:ascii="宋体" w:hAnsi="宋体" w:eastAsia="宋体" w:cs="宋体"/>
                <w:sz w:val="13"/>
                <w:szCs w:val="13"/>
                <w:lang w:val="en-US" w:eastAsia="zh-CN"/>
              </w:rPr>
            </w:pPr>
          </w:p>
        </w:tc>
      </w:tr>
    </w:tbl>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ZGIzOTkyYjBiYTY1ZjQxYjBlNzdhMDI0ZWNlNzAifQ=="/>
  </w:docVars>
  <w:rsids>
    <w:rsidRoot w:val="761B2921"/>
    <w:rsid w:val="017F610D"/>
    <w:rsid w:val="04D63F86"/>
    <w:rsid w:val="05494912"/>
    <w:rsid w:val="155D278F"/>
    <w:rsid w:val="172825BC"/>
    <w:rsid w:val="34FC3D6B"/>
    <w:rsid w:val="36B07626"/>
    <w:rsid w:val="4DF4308B"/>
    <w:rsid w:val="4FDD6B62"/>
    <w:rsid w:val="57FD3876"/>
    <w:rsid w:val="5AAA0A5C"/>
    <w:rsid w:val="5AB802DF"/>
    <w:rsid w:val="60CD7648"/>
    <w:rsid w:val="60E56075"/>
    <w:rsid w:val="692D4916"/>
    <w:rsid w:val="69924EA0"/>
    <w:rsid w:val="69D76441"/>
    <w:rsid w:val="6CDF49ED"/>
    <w:rsid w:val="6E92244E"/>
    <w:rsid w:val="73972FA6"/>
    <w:rsid w:val="761B2921"/>
    <w:rsid w:val="77B4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eastAsia="Times New Roman"/>
      <w:color w:val="000000"/>
      <w:sz w:val="24"/>
      <w:szCs w:val="24"/>
      <w:lang w:val="en-US" w:eastAsia="zh-CN" w:bidi="ar-SA"/>
    </w:rPr>
  </w:style>
  <w:style w:type="paragraph" w:customStyle="1" w:styleId="3">
    <w:name w:val="[正文格式]"/>
    <w:basedOn w:val="1"/>
    <w:qFormat/>
    <w:uiPriority w:val="0"/>
    <w:pPr>
      <w:spacing w:line="440" w:lineRule="exact"/>
      <w:ind w:firstLine="500"/>
    </w:pPr>
    <w:rPr>
      <w:rFonts w:cs="宋体"/>
      <w:kern w:val="0"/>
      <w:sz w:val="25"/>
      <w:szCs w:val="20"/>
    </w:rPr>
  </w:style>
  <w:style w:type="paragraph" w:styleId="4">
    <w:name w:val="Plain Text"/>
    <w:basedOn w:val="1"/>
    <w:next w:val="1"/>
    <w:qFormat/>
    <w:uiPriority w:val="0"/>
    <w:pPr>
      <w:ind w:firstLine="0" w:firstLineChars="0"/>
      <w:jc w:val="center"/>
    </w:pPr>
    <w:rPr>
      <w:rFonts w:ascii="Calibri" w:hAnsi="Calibri" w:eastAsia="宋体" w:cs="Times New Roman"/>
      <w:szCs w:val="28"/>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qFormat/>
    <w:uiPriority w:val="0"/>
    <w:pPr>
      <w:ind w:firstLine="540"/>
    </w:pPr>
    <w:rPr>
      <w:rFonts w:ascii="黑体"/>
      <w:sz w:val="28"/>
    </w:rPr>
  </w:style>
  <w:style w:type="paragraph" w:styleId="7">
    <w:name w:val="Body Text Indent 3"/>
    <w:next w:val="4"/>
    <w:qFormat/>
    <w:uiPriority w:val="0"/>
    <w:pPr>
      <w:widowControl w:val="0"/>
      <w:spacing w:line="360" w:lineRule="auto"/>
      <w:ind w:left="1" w:firstLine="543" w:firstLineChars="200"/>
      <w:jc w:val="both"/>
    </w:pPr>
    <w:rPr>
      <w:rFonts w:ascii="华文中宋" w:hAnsi="华文中宋" w:eastAsia="华文中宋" w:cs="Times New Roman"/>
      <w:color w:val="000000"/>
      <w:kern w:val="2"/>
      <w:sz w:val="24"/>
      <w:lang w:val="en-US" w:eastAsia="zh-CN" w:bidi="ar-SA"/>
    </w:rPr>
  </w:style>
  <w:style w:type="paragraph" w:styleId="8">
    <w:name w:val="Body Text First Indent"/>
    <w:basedOn w:val="1"/>
    <w:qFormat/>
    <w:uiPriority w:val="0"/>
    <w:pPr>
      <w:spacing w:line="440" w:lineRule="exact"/>
      <w:ind w:firstLine="560" w:firstLineChars="200"/>
      <w:jc w:val="center"/>
      <w:textAlignment w:val="baseline"/>
    </w:pPr>
    <w:rPr>
      <w:rFonts w:ascii="Times New Roman" w:hAnsi="Times New Roman" w:eastAsia="宋体"/>
      <w:spacing w:val="28"/>
      <w:sz w:val="24"/>
    </w:rPr>
  </w:style>
  <w:style w:type="paragraph" w:styleId="9">
    <w:name w:val="Body Text First Indent 2"/>
    <w:basedOn w:val="1"/>
    <w:next w:val="1"/>
    <w:qFormat/>
    <w:uiPriority w:val="0"/>
    <w:pPr>
      <w:ind w:firstLine="420"/>
    </w:pPr>
  </w:style>
  <w:style w:type="paragraph" w:customStyle="1" w:styleId="12">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3">
    <w:name w:val="纯文本1"/>
    <w:basedOn w:val="1"/>
    <w:qFormat/>
    <w:uiPriority w:val="0"/>
    <w:pPr>
      <w:adjustRightInd w:val="0"/>
    </w:pPr>
    <w:rPr>
      <w:rFonts w:hAnsi="Courier New"/>
      <w:szCs w:val="20"/>
    </w:rPr>
  </w:style>
  <w:style w:type="character" w:customStyle="1" w:styleId="14">
    <w:name w:val="标准正文 Char"/>
    <w:link w:val="15"/>
    <w:qFormat/>
    <w:uiPriority w:val="0"/>
  </w:style>
  <w:style w:type="paragraph" w:customStyle="1" w:styleId="15">
    <w:name w:val="标准正文"/>
    <w:basedOn w:val="7"/>
    <w:next w:val="4"/>
    <w:link w:val="14"/>
    <w:qFormat/>
    <w:uiPriority w:val="0"/>
    <w:pPr>
      <w:ind w:firstLine="4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624</Words>
  <Characters>662</Characters>
  <Lines>0</Lines>
  <Paragraphs>0</Paragraphs>
  <TotalTime>2</TotalTime>
  <ScaleCrop>false</ScaleCrop>
  <LinksUpToDate>false</LinksUpToDate>
  <CharactersWithSpaces>665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2020-05-18T01:18:00Z</dcterms:created>
  <dc:creator>Administrator</dc:creator>
  <cp:lastModifiedBy>努力.幸运</cp:lastModifiedBy>
  <cp:lastPrinted>2023-03-21T03:55:13Z</cp:lastPrinted>
  <dcterms:modified xsi:type="dcterms:W3CDTF">2023-03-21T03:55:35Z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62C55A8B9311433E94CBE721979E17C9</vt:lpwstr>
  </property>
</Properties>
</file>