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left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default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spacing w:line="590" w:lineRule="exact"/>
        <w:jc w:val="center"/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line="590" w:lineRule="exact"/>
        <w:jc w:val="center"/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9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年闻喜县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粮油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规模种植主体单产</w:t>
      </w:r>
    </w:p>
    <w:p>
      <w:pPr>
        <w:spacing w:line="590" w:lineRule="exact"/>
        <w:jc w:val="center"/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提升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行动</w:t>
      </w:r>
      <w:r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申报</w:t>
      </w:r>
      <w:r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方案</w:t>
      </w:r>
      <w:r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模板</w:t>
      </w:r>
      <w:r>
        <w:rPr>
          <w:rStyle w:val="14"/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spacing w:line="590" w:lineRule="exact"/>
        <w:ind w:firstLine="840" w:firstLineChars="400"/>
        <w:rPr>
          <w:rFonts w:hint="eastAsia" w:ascii="宋体" w:hAnsi="宋体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90" w:lineRule="exact"/>
        <w:ind w:firstLine="1280" w:firstLineChars="400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15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line="590" w:lineRule="exact"/>
        <w:ind w:firstLine="1280" w:firstLineChars="400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10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line="590" w:lineRule="exact"/>
        <w:ind w:firstLine="1280" w:firstLineChars="400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10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jc w:val="both"/>
        <w:textAlignment w:val="auto"/>
        <w:rPr>
          <w:rFonts w:hint="eastAsia" w:ascii="宋体" w:hAnsi="宋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申报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单位：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……（盖章）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责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人： 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系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人： ……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2880" w:firstLineChars="900"/>
        <w:textAlignment w:val="auto"/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 ……</w:t>
      </w:r>
      <w:r>
        <w:rPr>
          <w:rFonts w:hint="eastAsia" w:ascii="宋体" w:hAnsi="宋体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目标任务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为了</w:t>
      </w:r>
      <w:r>
        <w:rPr>
          <w:rFonts w:hint="eastAsia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发挥科技增产支撑作用，</w:t>
      </w:r>
      <w:r>
        <w:rPr>
          <w:rFonts w:hint="eastAsia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应用先进技术的积极性，挖掘地种肥药各要素、耕种管收各环节增产潜力，</w:t>
      </w:r>
      <w:r>
        <w:rPr>
          <w:rFonts w:hint="eastAsia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提高主要粮油作物关键技术模式到位率和覆盖面，</w:t>
      </w:r>
      <w:r>
        <w:rPr>
          <w:rFonts w:hint="eastAsia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力争</w:t>
      </w:r>
      <w:r>
        <w:rPr>
          <w:rFonts w:hint="eastAsia" w:ascii="Times New Roman" w:hAnsi="Times New Roman" w:eastAsia="仿宋_GB2312" w:cs="Times New Roman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项目区单产较所辖乡镇平均产量增加</w:t>
      </w:r>
      <w:r>
        <w:rPr>
          <w:rFonts w:hint="default" w:ascii="Times New Roman" w:hAnsi="Times New Roman" w:eastAsia="仿宋_GB2312" w:cs="Times New Roman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Times New Roman" w:hAnsi="Times New Roman" w:eastAsia="仿宋_GB2312" w:cs="Times New Roman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%以上，带动粮油作物单产持续提高。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二、实施地点及规模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color w:val="000000" w:themeColor="text1"/>
          <w:sz w:val="32"/>
          <w:szCs w:val="32"/>
          <w:lang w:val="en" w:eastAsia="zh-CN"/>
          <w14:textFill>
            <w14:solidFill>
              <w14:schemeClr w14:val="tx1"/>
            </w14:solidFill>
          </w14:textFill>
        </w:rPr>
        <w:t>......................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三、主要技术措施（至少四项）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（一）小麦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.选用优种。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选择高产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稳产、节水抗旱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、抗逆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、抗病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性强的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品种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***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eastAsia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全部包衣，杜绝白子下种，提高小麦的抗病能力，实现一播全苗，苗齐、苗壮，减少后期病虫害的发生</w:t>
      </w:r>
      <w:r>
        <w:rPr>
          <w:rFonts w:hint="eastAsia" w:ascii="仿宋_GB2312" w:eastAsia="仿宋_GB2312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.秸秆还田技术。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玉米收获后全部实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施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鲜秆粉碎还田，粉碎后秸秆长度小于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厘米，秸秆均匀铺于地面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，改善土壤团粒结构，提高土壤肥力。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.增施有机肥减施化肥技术。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结合目标产量和土壤肥力等因素，合理增施有机肥，减少化肥用量，提升小麦品质、增加效益。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.种肥同播技术。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采用种肥同播技术，实现化肥和种子分层入土，同时对小麦良种包衣拌种提高抗病抗虫能力，确保苗全、苗齐、苗壮，达到节本增效、高产高效的目标。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.小麦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宽窄行探墒沟播技术。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应用防缠绕免耕施肥播种机一次性完成秸秆粉碎、开沟、起垄、施肥、播种、镇压等技术环节，具有硬茬播种、条带旋耕、精准施肥、定向镇压、抗旱保墒、节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水灌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溉、通风透光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、节本增效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等一系列优点。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冬春化学除草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冬前于小麦三叶期后或播后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40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天日均温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℃以上（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月中下旬）进行防除，效果好于早春。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冬前没有进行化学除草的麦田，在小麦返青期至起身期、日均温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℃以上晴好天气的上午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点至下午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点进行化学除草。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.病虫害绿色防控技术。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 xml:space="preserve">根据小麦不同生育阶段，明确主控对象，兼顾次要病虫，统筹兼顾，综合防治。小麦返青拔节期应以防治白粉病、纹枯病、麦蜘蛛为重点，挑治苗期蚜虫和叶锈病。抽穗扬花期以预防控制小麦赤霉病为主，兼顾锈病、白粉病。灌浆期加强穗蚜、白粉病、锈病防控，实施综合用药，达到一喷多效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.“一喷三防”技术。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在小麦生长中后期使用杀虫剂、杀菌剂和植物生长调节剂等混配剂喷雾，达到防病虫害、防干热风、防倒伏和增粒增重的目的。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.适时收获。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蜡熟末期是小麦收获的最佳时期。收获期要密切关注天气变化，及时收获，避免淋雨，预防穗发芽或霉变，有条件的可采用设备及时烘干，以免影响小麦品质，做到颗粒归仓。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（二）玉米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、选用优种。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选用单产潜力大、多抗广适、抗逆性强、耐密高产稳产和宜籽粒机收的优良玉米品种***，为实现单产提升奠定基础。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探墒沟播。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应用防缠绕免耕施肥播种机播后形成沟深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厘米、垄高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厘米，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达到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精准施肥、抗旱保墒、节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水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灌溉、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节本增效的目的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.种肥同播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播种时选用高质量的玉米专用缓释肥一次性施入，种肥分开，肥料深施。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mallCap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新宋体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.采用滴灌水肥一体化模式。</w:t>
      </w:r>
      <w:r>
        <w:rPr>
          <w:rFonts w:hint="eastAsia" w:ascii="仿宋_GB2312" w:hAnsi="新宋体" w:eastAsia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按照需水需肥要求，通过低压管道系统和安装在毛管上的滴头，将溶液以水滴形式均匀而缓慢地滴入玉米根区土壤，达到节水节肥</w:t>
      </w:r>
      <w:r>
        <w:rPr>
          <w:rFonts w:hint="eastAsia" w:ascii="仿宋_GB2312" w:hAnsi="仿宋_GB2312" w:eastAsia="仿宋_GB2312" w:cs="仿宋_GB2312"/>
          <w:smallCap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pStyle w:val="11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smallCap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.宽窄行栽培技术。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改等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行距栽培为宽窄行栽培，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宽行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80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—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100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厘米、窄行</w:t>
      </w:r>
      <w:r>
        <w:rPr>
          <w:rFonts w:hint="default" w:ascii="Times New Roman" w:hAnsi="Times New Roman" w:eastAsia="仿宋_GB2312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40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厘米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增加通风透光效果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提高抗病性和光能利用率，提高果穗容重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绿色防控。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播前进行种子包衣、中后期采用无人机进行病虫害综合防治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，大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规模开展生物防治、物理防治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绿色防控技术，实现农药减量增效。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.“一喷多促”技术。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科学搭配药剂，将叶面肥、调节剂、抗逆剂、杀虫杀菌剂等混合，一次喷施作业实现促生长发育、促灌浆成熟、促粒重增产、防控病虫等多重效应。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、适时晚收技术。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根据品种特性、茬口要求和天气条件适当晚收，以延长</w:t>
      </w:r>
      <w:r>
        <w:rPr>
          <w:rFonts w:hint="default" w:ascii="Times New Roman" w:hAnsi="Times New Roman" w:eastAsia="仿宋_GB2312" w:cs="Times New Roman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天左右收获为宜。充分发挥品种高产潜力，加速果穗和籽粒脱水，确保丰产丰收。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beforeAutospacing="0" w:afterLines="0" w:afterAutospacing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.机收减损技术。</w:t>
      </w:r>
      <w:r>
        <w:rPr>
          <w:rFonts w:hint="eastAsia" w:ascii="仿宋_GB2312" w:hAnsi="仿宋_GB2312" w:eastAsia="仿宋_GB2312" w:cs="仿宋_GB2312"/>
          <w:b w:val="0"/>
          <w:color w:val="000000" w:themeColor="text1"/>
          <w:spacing w:val="0"/>
          <w:kern w:val="2"/>
          <w:sz w:val="32"/>
          <w:szCs w:val="40"/>
          <w:lang w:val="en-US" w:eastAsia="zh-CN" w:bidi="ar-SA"/>
          <w14:textFill>
            <w14:solidFill>
              <w14:schemeClr w14:val="tx1"/>
            </w14:solidFill>
          </w14:textFill>
        </w:rPr>
        <w:t>提前关注天气情况，安排好农机手农机具调配、收割机保养调试、晾晒和烘干储藏准备等预收前的准备工作，力争一次性及时完成收获，收获后的玉米要及时晾晒或烘干，及时入库颗粒归仓。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*****合作社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  月  日</w:t>
      </w:r>
      <w:bookmarkStart w:id="0" w:name="_GoBack"/>
      <w:bookmarkEnd w:id="0"/>
    </w:p>
    <w:sectPr>
      <w:footerReference r:id="rId3" w:type="default"/>
      <w:pgSz w:w="11906" w:h="16838"/>
      <w:pgMar w:top="1701" w:right="1531" w:bottom="1531" w:left="1531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DFFF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E17DE7"/>
    <w:rsid w:val="4FE1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character" w:default="1" w:styleId="12">
    <w:name w:val="Default Paragraph Font"/>
    <w:semiHidden/>
    <w:uiPriority w:val="0"/>
  </w:style>
  <w:style w:type="table" w:default="1" w:styleId="1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3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3">
    <w:name w:val="Body Text First Indent 2"/>
    <w:basedOn w:val="4"/>
    <w:next w:val="1"/>
    <w:qFormat/>
    <w:uiPriority w:val="99"/>
    <w:pPr>
      <w:ind w:firstLine="420" w:firstLineChars="200"/>
    </w:pPr>
  </w:style>
  <w:style w:type="paragraph" w:styleId="4">
    <w:name w:val="Body Text Indent"/>
    <w:basedOn w:val="1"/>
    <w:next w:val="5"/>
    <w:qFormat/>
    <w:uiPriority w:val="99"/>
    <w:pPr>
      <w:spacing w:after="120"/>
      <w:ind w:left="420" w:leftChars="200"/>
    </w:pPr>
    <w:rPr>
      <w:rFonts w:asciiTheme="minorHAnsi" w:hAnsiTheme="minorHAnsi" w:eastAsiaTheme="minorEastAsia" w:cstheme="minorBidi"/>
    </w:rPr>
  </w:style>
  <w:style w:type="paragraph" w:styleId="5">
    <w:name w:val="Normal Indent"/>
    <w:basedOn w:val="1"/>
    <w:qFormat/>
    <w:uiPriority w:val="0"/>
    <w:pPr>
      <w:ind w:firstLine="420" w:firstLineChars="200"/>
    </w:pPr>
    <w:rPr>
      <w:rFonts w:ascii="仿宋_GB2312" w:hAnsi="Times New Roman" w:eastAsia="仿宋" w:cs="Times New Roman"/>
    </w:rPr>
  </w:style>
  <w:style w:type="paragraph" w:styleId="6">
    <w:name w:val="table of authorities"/>
    <w:basedOn w:val="1"/>
    <w:next w:val="1"/>
    <w:qFormat/>
    <w:uiPriority w:val="0"/>
    <w:pPr>
      <w:ind w:left="420" w:leftChars="200"/>
    </w:pPr>
  </w:style>
  <w:style w:type="paragraph" w:styleId="7">
    <w:name w:val="Body Text"/>
    <w:basedOn w:val="1"/>
    <w:qFormat/>
    <w:uiPriority w:val="0"/>
    <w:pPr>
      <w:spacing w:after="120"/>
    </w:pPr>
    <w:rPr>
      <w:sz w:val="36"/>
      <w:szCs w:val="36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  <w:style w:type="paragraph" w:styleId="10">
    <w:name w:val="toc 2"/>
    <w:basedOn w:val="1"/>
    <w:next w:val="1"/>
    <w:qFormat/>
    <w:uiPriority w:val="0"/>
    <w:pPr>
      <w:ind w:left="200" w:leftChars="200"/>
    </w:pPr>
    <w:rPr>
      <w:rFonts w:ascii="Calibri" w:hAnsi="Calibri" w:eastAsia="宋体" w:cs="Times New Roman"/>
      <w:szCs w:val="24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14">
    <w:name w:val="NormalCharacter"/>
    <w:qFormat/>
    <w:uiPriority w:val="0"/>
    <w:rPr>
      <w:rFonts w:ascii="Calibri" w:hAnsi="Calibri" w:eastAsia="宋体" w:cs="Times New Roman"/>
    </w:rPr>
  </w:style>
  <w:style w:type="paragraph" w:customStyle="1" w:styleId="15">
    <w:name w:val="正文首行缩进 21"/>
    <w:basedOn w:val="16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customStyle="1" w:styleId="16">
    <w:name w:val="正文文本缩进1"/>
    <w:basedOn w:val="1"/>
    <w:next w:val="17"/>
    <w:qFormat/>
    <w:uiPriority w:val="0"/>
    <w:pPr>
      <w:spacing w:after="120"/>
      <w:ind w:left="420" w:leftChars="200"/>
    </w:pPr>
    <w:rPr>
      <w:rFonts w:ascii="Calibri" w:hAnsi="Calibri" w:eastAsia="宋体" w:cs="Times New Roman"/>
    </w:rPr>
  </w:style>
  <w:style w:type="paragraph" w:customStyle="1" w:styleId="17">
    <w:name w:val="正文缩进1"/>
    <w:basedOn w:val="1"/>
    <w:qFormat/>
    <w:uiPriority w:val="0"/>
    <w:pPr>
      <w:ind w:firstLine="420"/>
    </w:pPr>
    <w:rPr>
      <w:rFonts w:ascii="Calibri" w:hAnsi="Calibri" w:eastAsia="仿宋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2024-04-08T07:47:00Z</dcterms:created>
  <dc:creator>Administrator</dc:creator>
  <cp:lastModifiedBy>Administrator</cp:lastModifiedBy>
  <dcterms:modified xsi:type="dcterms:W3CDTF">2024-04-08T07:48:26Z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